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sz w:val="28"/>
          <w:szCs w:val="28"/>
        </w:rPr>
      </w:pPr>
    </w:p>
    <w:p>
      <w:pPr>
        <w:spacing w:beforeLines="50" w:line="360" w:lineRule="auto"/>
        <w:jc w:val="center"/>
        <w:rPr>
          <w:rFonts w:ascii="仿宋" w:hAnsi="仿宋" w:eastAsia="仿宋" w:cs="华文仿宋"/>
          <w:b/>
          <w:sz w:val="28"/>
          <w:szCs w:val="28"/>
        </w:rPr>
      </w:pPr>
    </w:p>
    <w:p>
      <w:pPr>
        <w:spacing w:line="360" w:lineRule="auto"/>
        <w:jc w:val="center"/>
        <w:rPr>
          <w:rFonts w:cs="华文仿宋" w:asciiTheme="minorEastAsia" w:hAnsiTheme="minorEastAsia"/>
          <w:b/>
          <w:sz w:val="48"/>
          <w:szCs w:val="48"/>
        </w:rPr>
      </w:pPr>
      <w:r>
        <w:rPr>
          <w:rFonts w:hint="eastAsia" w:cs="华文仿宋" w:asciiTheme="minorEastAsia" w:hAnsiTheme="minorEastAsia"/>
          <w:b/>
          <w:sz w:val="48"/>
          <w:szCs w:val="48"/>
          <w:highlight w:val="none"/>
          <w:lang w:val="en-US" w:eastAsia="zh-CN"/>
        </w:rPr>
        <w:t>武汉航发星辰产业发展有限公司</w:t>
      </w:r>
      <w:r>
        <w:rPr>
          <w:rFonts w:hint="eastAsia" w:cs="华文仿宋" w:asciiTheme="minorEastAsia" w:hAnsiTheme="minorEastAsia"/>
          <w:b/>
          <w:sz w:val="48"/>
          <w:szCs w:val="48"/>
          <w:lang w:val="en-US" w:eastAsia="zh-CN"/>
        </w:rPr>
        <w:t>资产评估</w:t>
      </w:r>
      <w:r>
        <w:rPr>
          <w:rFonts w:hint="eastAsia" w:cs="华文仿宋" w:asciiTheme="minorEastAsia" w:hAnsiTheme="minorEastAsia"/>
          <w:b/>
          <w:sz w:val="48"/>
          <w:szCs w:val="48"/>
        </w:rPr>
        <w:t>单位遴选</w:t>
      </w:r>
    </w:p>
    <w:p>
      <w:pPr>
        <w:spacing w:line="360" w:lineRule="auto"/>
        <w:jc w:val="center"/>
        <w:rPr>
          <w:rFonts w:ascii="仿宋" w:hAnsi="仿宋" w:eastAsia="仿宋" w:cs="华文仿宋"/>
          <w:b/>
          <w:sz w:val="52"/>
          <w:szCs w:val="52"/>
        </w:rPr>
      </w:pPr>
    </w:p>
    <w:p>
      <w:pPr>
        <w:spacing w:line="360" w:lineRule="auto"/>
        <w:jc w:val="center"/>
        <w:rPr>
          <w:rFonts w:ascii="黑体" w:hAnsi="黑体" w:eastAsia="黑体" w:cs="华文仿宋"/>
          <w:sz w:val="52"/>
          <w:szCs w:val="52"/>
        </w:rPr>
      </w:pPr>
      <w:r>
        <w:rPr>
          <w:rFonts w:hint="eastAsia" w:ascii="黑体" w:hAnsi="黑体" w:eastAsia="黑体" w:cs="华文仿宋"/>
          <w:sz w:val="52"/>
          <w:szCs w:val="52"/>
        </w:rPr>
        <w:t>遴选文件</w:t>
      </w:r>
    </w:p>
    <w:p>
      <w:pPr>
        <w:spacing w:line="360" w:lineRule="auto"/>
        <w:rPr>
          <w:rFonts w:ascii="仿宋" w:hAnsi="仿宋" w:eastAsia="仿宋" w:cs="华文仿宋"/>
          <w:b/>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beforeLines="50" w:line="360" w:lineRule="auto"/>
        <w:jc w:val="center"/>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jc w:val="center"/>
        <w:rPr>
          <w:rFonts w:cs="华文仿宋" w:asciiTheme="minorEastAsia" w:hAnsiTheme="minorEastAsia"/>
          <w:b/>
          <w:sz w:val="32"/>
          <w:szCs w:val="32"/>
        </w:rPr>
      </w:pPr>
      <w:r>
        <w:rPr>
          <w:rFonts w:hint="eastAsia" w:cs="华文仿宋" w:asciiTheme="minorEastAsia" w:hAnsiTheme="minorEastAsia"/>
          <w:b/>
          <w:spacing w:val="14"/>
          <w:sz w:val="32"/>
          <w:szCs w:val="32"/>
        </w:rPr>
        <w:t>武汉</w:t>
      </w:r>
      <w:r>
        <w:rPr>
          <w:rFonts w:hint="eastAsia" w:cs="华文仿宋" w:asciiTheme="minorEastAsia" w:hAnsiTheme="minorEastAsia"/>
          <w:b/>
          <w:spacing w:val="14"/>
          <w:sz w:val="32"/>
          <w:szCs w:val="32"/>
          <w:lang w:val="en-US" w:eastAsia="zh-CN"/>
        </w:rPr>
        <w:t>航发</w:t>
      </w:r>
      <w:r>
        <w:rPr>
          <w:rFonts w:hint="eastAsia" w:cs="华文仿宋" w:asciiTheme="minorEastAsia" w:hAnsiTheme="minorEastAsia"/>
          <w:b/>
          <w:spacing w:val="14"/>
          <w:sz w:val="32"/>
          <w:szCs w:val="32"/>
        </w:rPr>
        <w:t>星</w:t>
      </w:r>
      <w:r>
        <w:rPr>
          <w:rFonts w:hint="eastAsia" w:cs="华文仿宋" w:asciiTheme="minorEastAsia" w:hAnsiTheme="minorEastAsia"/>
          <w:b/>
          <w:spacing w:val="14"/>
          <w:sz w:val="32"/>
          <w:szCs w:val="32"/>
          <w:lang w:eastAsia="zh-CN"/>
        </w:rPr>
        <w:t>辰产</w:t>
      </w:r>
      <w:r>
        <w:rPr>
          <w:rFonts w:hint="eastAsia" w:cs="华文仿宋" w:asciiTheme="minorEastAsia" w:hAnsiTheme="minorEastAsia"/>
          <w:b/>
          <w:spacing w:val="14"/>
          <w:sz w:val="32"/>
          <w:szCs w:val="32"/>
        </w:rPr>
        <w:t>业</w:t>
      </w:r>
      <w:r>
        <w:rPr>
          <w:rFonts w:hint="eastAsia" w:cs="华文仿宋" w:asciiTheme="minorEastAsia" w:hAnsiTheme="minorEastAsia"/>
          <w:b/>
          <w:spacing w:val="14"/>
          <w:sz w:val="32"/>
          <w:szCs w:val="32"/>
          <w:lang w:eastAsia="zh-CN"/>
        </w:rPr>
        <w:t>发展</w:t>
      </w:r>
      <w:r>
        <w:rPr>
          <w:rFonts w:hint="eastAsia" w:cs="华文仿宋" w:asciiTheme="minorEastAsia" w:hAnsiTheme="minorEastAsia"/>
          <w:b/>
          <w:spacing w:val="14"/>
          <w:sz w:val="32"/>
          <w:szCs w:val="32"/>
        </w:rPr>
        <w:t>有限公司</w:t>
      </w:r>
    </w:p>
    <w:p>
      <w:pPr>
        <w:spacing w:beforeLines="50" w:line="360" w:lineRule="auto"/>
        <w:jc w:val="center"/>
        <w:rPr>
          <w:rFonts w:ascii="仿宋" w:hAnsi="仿宋" w:eastAsia="仿宋" w:cs="华文仿宋"/>
          <w:b/>
          <w:sz w:val="36"/>
          <w:szCs w:val="36"/>
        </w:rPr>
      </w:pPr>
      <w:r>
        <w:rPr>
          <w:rFonts w:hint="eastAsia" w:cs="华文仿宋" w:asciiTheme="minorEastAsia" w:hAnsiTheme="minorEastAsia"/>
          <w:b/>
          <w:sz w:val="32"/>
          <w:szCs w:val="32"/>
        </w:rPr>
        <w:t>202</w:t>
      </w:r>
      <w:r>
        <w:rPr>
          <w:rFonts w:hint="eastAsia" w:cs="华文仿宋" w:asciiTheme="minorEastAsia" w:hAnsiTheme="minorEastAsia"/>
          <w:b/>
          <w:sz w:val="32"/>
          <w:szCs w:val="32"/>
          <w:lang w:val="en-US" w:eastAsia="zh-CN"/>
        </w:rPr>
        <w:t>3</w:t>
      </w:r>
      <w:r>
        <w:rPr>
          <w:rFonts w:hint="eastAsia" w:cs="华文仿宋" w:asciiTheme="minorEastAsia" w:hAnsiTheme="minorEastAsia"/>
          <w:b/>
          <w:sz w:val="32"/>
          <w:szCs w:val="32"/>
        </w:rPr>
        <w:t>年</w:t>
      </w:r>
      <w:r>
        <w:rPr>
          <w:rFonts w:hint="eastAsia" w:cs="华文仿宋" w:asciiTheme="minorEastAsia" w:hAnsiTheme="minorEastAsia"/>
          <w:b/>
          <w:sz w:val="32"/>
          <w:szCs w:val="32"/>
          <w:lang w:val="en-US" w:eastAsia="zh-CN"/>
        </w:rPr>
        <w:t>4</w:t>
      </w:r>
      <w:r>
        <w:rPr>
          <w:rFonts w:hint="eastAsia" w:cs="华文仿宋" w:asciiTheme="minorEastAsia" w:hAnsiTheme="minorEastAsia"/>
          <w:b/>
          <w:sz w:val="32"/>
          <w:szCs w:val="32"/>
        </w:rPr>
        <w:t>月</w:t>
      </w:r>
    </w:p>
    <w:p>
      <w:pPr>
        <w:widowControl/>
        <w:jc w:val="center"/>
        <w:outlineLvl w:val="0"/>
        <w:rPr>
          <w:rFonts w:ascii="黑体" w:hAnsi="黑体" w:eastAsia="黑体" w:cs="仿宋"/>
          <w:bCs/>
          <w:color w:val="333333"/>
          <w:kern w:val="0"/>
          <w:sz w:val="36"/>
          <w:szCs w:val="36"/>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333333"/>
          <w:kern w:val="0"/>
          <w:sz w:val="36"/>
          <w:szCs w:val="36"/>
        </w:rPr>
      </w:pPr>
      <w:r>
        <w:rPr>
          <w:rFonts w:hint="eastAsia" w:ascii="黑体" w:hAnsi="黑体" w:eastAsia="黑体" w:cs="仿宋"/>
          <w:bCs/>
          <w:color w:val="333333"/>
          <w:kern w:val="0"/>
          <w:sz w:val="36"/>
          <w:szCs w:val="36"/>
        </w:rPr>
        <w:t>第一章  遴选公告</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黑体" w:hAnsi="黑体" w:eastAsia="黑体" w:cs="仿宋"/>
          <w:b/>
          <w:bCs/>
          <w:color w:val="333333"/>
          <w:kern w:val="0"/>
          <w:sz w:val="36"/>
          <w:szCs w:val="36"/>
          <w:highlight w:val="none"/>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24"/>
        <w:textAlignment w:val="auto"/>
        <w:rPr>
          <w:rFonts w:ascii="仿宋" w:hAnsi="仿宋" w:eastAsia="仿宋" w:cs="仿宋"/>
          <w:sz w:val="30"/>
          <w:szCs w:val="30"/>
          <w:highlight w:val="none"/>
        </w:rPr>
      </w:pPr>
      <w:r>
        <w:rPr>
          <w:rFonts w:hint="eastAsia" w:ascii="仿宋" w:hAnsi="仿宋" w:eastAsia="仿宋" w:cs="仿宋"/>
          <w:sz w:val="30"/>
          <w:szCs w:val="30"/>
          <w:highlight w:val="none"/>
        </w:rPr>
        <w:t>根据业务需要，我司拟对</w:t>
      </w:r>
      <w:r>
        <w:rPr>
          <w:rFonts w:hint="eastAsia" w:ascii="仿宋" w:hAnsi="仿宋" w:eastAsia="仿宋" w:cs="仿宋"/>
          <w:sz w:val="30"/>
          <w:szCs w:val="30"/>
          <w:highlight w:val="none"/>
          <w:u w:val="single"/>
        </w:rPr>
        <w:t>武汉</w:t>
      </w:r>
      <w:r>
        <w:rPr>
          <w:rFonts w:hint="eastAsia" w:ascii="仿宋" w:hAnsi="仿宋" w:eastAsia="仿宋" w:cs="仿宋"/>
          <w:sz w:val="30"/>
          <w:szCs w:val="30"/>
          <w:highlight w:val="none"/>
          <w:u w:val="single"/>
          <w:lang w:val="en-US" w:eastAsia="zh-CN"/>
        </w:rPr>
        <w:t>航发</w:t>
      </w:r>
      <w:r>
        <w:rPr>
          <w:rFonts w:hint="eastAsia" w:ascii="仿宋" w:hAnsi="仿宋" w:eastAsia="仿宋" w:cs="仿宋"/>
          <w:sz w:val="30"/>
          <w:szCs w:val="30"/>
          <w:highlight w:val="none"/>
          <w:u w:val="single"/>
        </w:rPr>
        <w:t>星</w:t>
      </w:r>
      <w:r>
        <w:rPr>
          <w:rFonts w:hint="eastAsia" w:ascii="仿宋" w:hAnsi="仿宋" w:eastAsia="仿宋" w:cs="仿宋"/>
          <w:sz w:val="30"/>
          <w:szCs w:val="30"/>
          <w:highlight w:val="none"/>
          <w:u w:val="single"/>
          <w:lang w:eastAsia="zh-CN"/>
        </w:rPr>
        <w:t>辰产</w:t>
      </w:r>
      <w:r>
        <w:rPr>
          <w:rFonts w:hint="eastAsia" w:ascii="仿宋" w:hAnsi="仿宋" w:eastAsia="仿宋" w:cs="仿宋"/>
          <w:sz w:val="30"/>
          <w:szCs w:val="30"/>
          <w:highlight w:val="none"/>
          <w:u w:val="single"/>
        </w:rPr>
        <w:t>业</w:t>
      </w:r>
      <w:r>
        <w:rPr>
          <w:rFonts w:hint="eastAsia" w:ascii="仿宋" w:hAnsi="仿宋" w:eastAsia="仿宋" w:cs="仿宋"/>
          <w:sz w:val="30"/>
          <w:szCs w:val="30"/>
          <w:highlight w:val="none"/>
          <w:u w:val="single"/>
          <w:lang w:eastAsia="zh-CN"/>
        </w:rPr>
        <w:t>发展有限</w:t>
      </w:r>
      <w:r>
        <w:rPr>
          <w:rFonts w:hint="eastAsia" w:ascii="仿宋" w:hAnsi="仿宋" w:eastAsia="仿宋" w:cs="仿宋"/>
          <w:sz w:val="30"/>
          <w:szCs w:val="30"/>
          <w:highlight w:val="none"/>
          <w:u w:val="single"/>
        </w:rPr>
        <w:t>公司</w:t>
      </w:r>
      <w:r>
        <w:rPr>
          <w:rFonts w:hint="eastAsia" w:ascii="仿宋" w:hAnsi="仿宋" w:eastAsia="仿宋" w:cs="仿宋"/>
          <w:sz w:val="30"/>
          <w:szCs w:val="30"/>
          <w:highlight w:val="none"/>
          <w:u w:val="single"/>
          <w:lang w:val="en-US" w:eastAsia="zh-CN"/>
        </w:rPr>
        <w:t>资产评估</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24"/>
        <w:textAlignment w:val="auto"/>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1、项目名称：</w:t>
      </w:r>
      <w:r>
        <w:rPr>
          <w:rFonts w:hint="eastAsia" w:ascii="仿宋" w:hAnsi="仿宋" w:eastAsia="仿宋" w:cs="仿宋"/>
          <w:sz w:val="30"/>
          <w:szCs w:val="30"/>
          <w:highlight w:val="none"/>
          <w:u w:val="none"/>
        </w:rPr>
        <w:t>武汉</w:t>
      </w:r>
      <w:r>
        <w:rPr>
          <w:rFonts w:hint="eastAsia" w:ascii="仿宋" w:hAnsi="仿宋" w:eastAsia="仿宋" w:cs="仿宋"/>
          <w:sz w:val="30"/>
          <w:szCs w:val="30"/>
          <w:highlight w:val="none"/>
          <w:u w:val="none"/>
          <w:lang w:val="en-US" w:eastAsia="zh-CN"/>
        </w:rPr>
        <w:t>航发</w:t>
      </w:r>
      <w:r>
        <w:rPr>
          <w:rFonts w:hint="eastAsia" w:ascii="仿宋" w:hAnsi="仿宋" w:eastAsia="仿宋" w:cs="仿宋"/>
          <w:sz w:val="30"/>
          <w:szCs w:val="30"/>
          <w:highlight w:val="none"/>
          <w:u w:val="none"/>
        </w:rPr>
        <w:t>星</w:t>
      </w:r>
      <w:r>
        <w:rPr>
          <w:rFonts w:hint="eastAsia" w:ascii="仿宋" w:hAnsi="仿宋" w:eastAsia="仿宋" w:cs="仿宋"/>
          <w:sz w:val="30"/>
          <w:szCs w:val="30"/>
          <w:highlight w:val="none"/>
          <w:u w:val="none"/>
          <w:lang w:eastAsia="zh-CN"/>
        </w:rPr>
        <w:t>辰产</w:t>
      </w:r>
      <w:r>
        <w:rPr>
          <w:rFonts w:hint="eastAsia" w:ascii="仿宋" w:hAnsi="仿宋" w:eastAsia="仿宋" w:cs="仿宋"/>
          <w:sz w:val="30"/>
          <w:szCs w:val="30"/>
          <w:highlight w:val="none"/>
          <w:u w:val="none"/>
        </w:rPr>
        <w:t>业</w:t>
      </w:r>
      <w:r>
        <w:rPr>
          <w:rFonts w:hint="eastAsia" w:ascii="仿宋" w:hAnsi="仿宋" w:eastAsia="仿宋" w:cs="仿宋"/>
          <w:sz w:val="30"/>
          <w:szCs w:val="30"/>
          <w:highlight w:val="none"/>
          <w:u w:val="none"/>
          <w:lang w:eastAsia="zh-CN"/>
        </w:rPr>
        <w:t>发展有限</w:t>
      </w:r>
      <w:r>
        <w:rPr>
          <w:rFonts w:hint="eastAsia" w:ascii="仿宋" w:hAnsi="仿宋" w:eastAsia="仿宋" w:cs="仿宋"/>
          <w:sz w:val="30"/>
          <w:szCs w:val="30"/>
          <w:highlight w:val="none"/>
          <w:u w:val="none"/>
        </w:rPr>
        <w:t>公司资产评估</w:t>
      </w:r>
      <w:r>
        <w:rPr>
          <w:rFonts w:hint="eastAsia" w:ascii="仿宋" w:hAnsi="仿宋" w:eastAsia="仿宋" w:cs="仿宋"/>
          <w:sz w:val="30"/>
          <w:szCs w:val="30"/>
          <w:highlight w:val="none"/>
          <w:lang w:val="en-US" w:eastAsia="zh-CN"/>
        </w:rPr>
        <w:t>单位</w:t>
      </w:r>
      <w:r>
        <w:rPr>
          <w:rFonts w:hint="eastAsia" w:ascii="仿宋" w:hAnsi="仿宋" w:eastAsia="仿宋" w:cs="仿宋"/>
          <w:sz w:val="30"/>
          <w:szCs w:val="30"/>
          <w:highlight w:val="none"/>
        </w:rPr>
        <w:t>遴选</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left="2761" w:leftChars="315" w:hanging="2100" w:hangingChars="7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（1）服务内容：根据项目的具体情况，对不动产、动产、无形资产、企业价值、资产损失或者其他经济权益进行评定、估算，并出具评估报告</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具体要求为：</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对航发智慧城项目商业办公楼租金进行评估，并出具评估报告；</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（2）最高限价：参照《</w:t>
      </w:r>
      <w:r>
        <w:rPr>
          <w:rFonts w:hint="eastAsia" w:ascii="仿宋" w:hAnsi="仿宋" w:eastAsia="仿宋" w:cs="仿宋"/>
          <w:sz w:val="30"/>
          <w:szCs w:val="30"/>
          <w:highlight w:val="none"/>
          <w:lang w:val="en-US" w:eastAsia="zh-CN"/>
        </w:rPr>
        <w:t>湖北省资产评估服务收费管理实施办法</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鄂价工服规[2014]24号</w:t>
      </w:r>
      <w:r>
        <w:rPr>
          <w:rFonts w:hint="eastAsia" w:ascii="仿宋" w:hAnsi="仿宋" w:eastAsia="仿宋" w:cs="仿宋"/>
          <w:sz w:val="30"/>
          <w:szCs w:val="30"/>
          <w:highlight w:val="none"/>
        </w:rPr>
        <w:t>)规定</w:t>
      </w:r>
      <w:r>
        <w:rPr>
          <w:rFonts w:hint="eastAsia" w:ascii="仿宋" w:hAnsi="仿宋" w:eastAsia="仿宋" w:cs="仿宋"/>
          <w:sz w:val="30"/>
          <w:szCs w:val="30"/>
          <w:highlight w:val="none"/>
          <w:lang w:val="en-US" w:eastAsia="zh-CN"/>
        </w:rPr>
        <w:t>的收费标准，以收费标准的70%作为拦标价（即下浮率不低于30%）。</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rPr>
      </w:pPr>
      <w:r>
        <w:rPr>
          <w:rFonts w:hint="eastAsia" w:ascii="仿宋" w:hAnsi="仿宋" w:eastAsia="仿宋" w:cs="仿宋"/>
          <w:sz w:val="30"/>
          <w:szCs w:val="30"/>
        </w:rPr>
        <w:t>　　1、主体要求：参选人须是在中国境内注册，具有独立法人资格（提供营业执照副本复印件）。</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highlight w:val="none"/>
        </w:rPr>
      </w:pPr>
      <w:r>
        <w:rPr>
          <w:rFonts w:hint="eastAsia" w:ascii="仿宋" w:hAnsi="仿宋" w:eastAsia="仿宋" w:cs="仿宋"/>
          <w:sz w:val="30"/>
          <w:szCs w:val="30"/>
        </w:rPr>
        <w:t>　　2、</w:t>
      </w:r>
      <w:r>
        <w:rPr>
          <w:rFonts w:hint="eastAsia" w:ascii="仿宋" w:hAnsi="仿宋" w:eastAsia="仿宋" w:cs="仿宋"/>
          <w:sz w:val="30"/>
          <w:szCs w:val="30"/>
          <w:lang w:val="en-US" w:eastAsia="zh-CN"/>
        </w:rPr>
        <w:t>资质要求：</w:t>
      </w:r>
      <w:r>
        <w:rPr>
          <w:rFonts w:hint="eastAsia" w:ascii="仿宋" w:hAnsi="仿宋" w:eastAsia="仿宋" w:cs="仿宋"/>
          <w:sz w:val="30"/>
          <w:szCs w:val="30"/>
        </w:rPr>
        <w:t>参选人</w:t>
      </w:r>
      <w:r>
        <w:rPr>
          <w:rFonts w:hint="eastAsia" w:ascii="仿宋" w:hAnsi="仿宋" w:eastAsia="仿宋" w:cs="仿宋"/>
          <w:sz w:val="30"/>
          <w:szCs w:val="30"/>
          <w:lang w:val="en-US" w:eastAsia="zh-CN"/>
        </w:rPr>
        <w:t>具有经财政部门批准的资产评估备案证明</w:t>
      </w:r>
      <w:r>
        <w:rPr>
          <w:rFonts w:hint="eastAsia" w:ascii="仿宋" w:hAnsi="仿宋" w:eastAsia="仿宋" w:cs="仿宋"/>
          <w:sz w:val="30"/>
          <w:szCs w:val="30"/>
          <w:highlight w:val="none"/>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、履约信誉：参选人在“信用中国”网站（www.creditchina.gov.cn）中未被列入失信惩戒对象（须提供网上查询截图）。</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2" w:firstLineChars="200"/>
        <w:textAlignment w:val="auto"/>
        <w:rPr>
          <w:rFonts w:ascii="仿宋" w:hAnsi="仿宋" w:eastAsia="仿宋" w:cs="仿宋"/>
          <w:b/>
          <w:bCs/>
          <w:sz w:val="30"/>
          <w:szCs w:val="30"/>
          <w:highlight w:val="none"/>
        </w:rPr>
      </w:pPr>
      <w:r>
        <w:rPr>
          <w:rFonts w:hint="eastAsia" w:ascii="仿宋" w:hAnsi="仿宋" w:eastAsia="仿宋" w:cs="仿宋"/>
          <w:b/>
          <w:sz w:val="30"/>
          <w:szCs w:val="30"/>
          <w:highlight w:val="none"/>
        </w:rPr>
        <w:t>三、</w:t>
      </w:r>
      <w:r>
        <w:rPr>
          <w:rFonts w:hint="eastAsia" w:ascii="仿宋" w:hAnsi="仿宋" w:eastAsia="仿宋" w:cs="仿宋"/>
          <w:b/>
          <w:bCs/>
          <w:sz w:val="30"/>
          <w:szCs w:val="30"/>
          <w:highlight w:val="none"/>
        </w:rPr>
        <w:t>参选文件递交地点及截止时间</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ascii="仿宋" w:hAnsi="仿宋" w:eastAsia="仿宋" w:cs="仿宋"/>
          <w:sz w:val="30"/>
          <w:szCs w:val="30"/>
          <w:highlight w:val="none"/>
        </w:rPr>
      </w:pPr>
      <w:r>
        <w:rPr>
          <w:rFonts w:hint="eastAsia" w:ascii="仿宋" w:hAnsi="仿宋" w:eastAsia="仿宋" w:cs="仿宋"/>
          <w:sz w:val="30"/>
          <w:szCs w:val="30"/>
          <w:highlight w:val="none"/>
        </w:rPr>
        <w:t>　　请参选人于202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10:00</w:t>
      </w:r>
      <w:r>
        <w:rPr>
          <w:rFonts w:hint="eastAsia" w:ascii="仿宋" w:hAnsi="仿宋" w:eastAsia="仿宋" w:cs="仿宋"/>
          <w:sz w:val="30"/>
          <w:szCs w:val="30"/>
          <w:highlight w:val="none"/>
        </w:rPr>
        <w:t>时前将密封完整的参选文件递交至指定地点。逾期送达或者未送达指定地点的参选文件，我司不予受理。</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招标人：</w:t>
      </w:r>
      <w:r>
        <w:rPr>
          <w:rFonts w:hint="eastAsia" w:ascii="仿宋" w:hAnsi="仿宋" w:eastAsia="仿宋" w:cs="仿宋"/>
          <w:sz w:val="30"/>
          <w:szCs w:val="30"/>
          <w:highlight w:val="none"/>
          <w:u w:val="none"/>
        </w:rPr>
        <w:t>武汉</w:t>
      </w:r>
      <w:r>
        <w:rPr>
          <w:rFonts w:hint="eastAsia" w:ascii="仿宋" w:hAnsi="仿宋" w:eastAsia="仿宋" w:cs="仿宋"/>
          <w:sz w:val="30"/>
          <w:szCs w:val="30"/>
          <w:highlight w:val="none"/>
          <w:u w:val="none"/>
          <w:lang w:val="en-US" w:eastAsia="zh-CN"/>
        </w:rPr>
        <w:t>航发</w:t>
      </w:r>
      <w:r>
        <w:rPr>
          <w:rFonts w:hint="eastAsia" w:ascii="仿宋" w:hAnsi="仿宋" w:eastAsia="仿宋" w:cs="仿宋"/>
          <w:sz w:val="30"/>
          <w:szCs w:val="30"/>
          <w:highlight w:val="none"/>
          <w:u w:val="none"/>
        </w:rPr>
        <w:t>星</w:t>
      </w:r>
      <w:r>
        <w:rPr>
          <w:rFonts w:hint="eastAsia" w:ascii="仿宋" w:hAnsi="仿宋" w:eastAsia="仿宋" w:cs="仿宋"/>
          <w:sz w:val="30"/>
          <w:szCs w:val="30"/>
          <w:highlight w:val="none"/>
          <w:u w:val="none"/>
          <w:lang w:eastAsia="zh-CN"/>
        </w:rPr>
        <w:t>辰产</w:t>
      </w:r>
      <w:r>
        <w:rPr>
          <w:rFonts w:hint="eastAsia" w:ascii="仿宋" w:hAnsi="仿宋" w:eastAsia="仿宋" w:cs="仿宋"/>
          <w:sz w:val="30"/>
          <w:szCs w:val="30"/>
          <w:highlight w:val="none"/>
          <w:u w:val="none"/>
        </w:rPr>
        <w:t>业</w:t>
      </w:r>
      <w:r>
        <w:rPr>
          <w:rFonts w:hint="eastAsia" w:ascii="仿宋" w:hAnsi="仿宋" w:eastAsia="仿宋" w:cs="仿宋"/>
          <w:sz w:val="30"/>
          <w:szCs w:val="30"/>
          <w:highlight w:val="none"/>
          <w:u w:val="none"/>
          <w:lang w:eastAsia="zh-CN"/>
        </w:rPr>
        <w:t>发展有限</w:t>
      </w:r>
      <w:r>
        <w:rPr>
          <w:rFonts w:hint="eastAsia" w:ascii="仿宋" w:hAnsi="仿宋" w:eastAsia="仿宋" w:cs="仿宋"/>
          <w:sz w:val="30"/>
          <w:szCs w:val="30"/>
          <w:highlight w:val="none"/>
          <w:u w:val="none"/>
        </w:rPr>
        <w:t>公司</w:t>
      </w:r>
      <w:r>
        <w:rPr>
          <w:rFonts w:hint="eastAsia" w:ascii="仿宋" w:hAnsi="仿宋" w:eastAsia="仿宋" w:cs="仿宋"/>
          <w:sz w:val="30"/>
          <w:szCs w:val="30"/>
          <w:highlight w:val="none"/>
        </w:rPr>
        <w:t>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地</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址：武汉市黄陂区航城西路航发智慧城</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eastAsia="zh-CN"/>
        </w:rPr>
        <w:t>王工</w:t>
      </w:r>
      <w:r>
        <w:rPr>
          <w:rFonts w:hint="eastAsia" w:ascii="仿宋" w:hAnsi="仿宋" w:eastAsia="仿宋" w:cs="仿宋"/>
          <w:sz w:val="30"/>
          <w:szCs w:val="30"/>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600" w:firstLineChars="200"/>
        <w:textAlignment w:val="auto"/>
        <w:rPr>
          <w:rFonts w:ascii="仿宋" w:hAnsi="仿宋" w:eastAsia="仿宋" w:cs="仿宋"/>
          <w:sz w:val="30"/>
          <w:szCs w:val="30"/>
          <w:highlight w:val="none"/>
        </w:rPr>
      </w:pPr>
      <w:r>
        <w:rPr>
          <w:rFonts w:hint="eastAsia" w:ascii="仿宋" w:hAnsi="仿宋" w:eastAsia="仿宋" w:cs="仿宋"/>
          <w:sz w:val="30"/>
          <w:szCs w:val="30"/>
          <w:highlight w:val="none"/>
        </w:rPr>
        <w:t>电  话：</w:t>
      </w:r>
      <w:r>
        <w:rPr>
          <w:rFonts w:hint="eastAsia" w:ascii="仿宋" w:hAnsi="仿宋" w:eastAsia="仿宋" w:cs="仿宋"/>
          <w:sz w:val="30"/>
          <w:szCs w:val="30"/>
          <w:highlight w:val="none"/>
          <w:lang w:val="en-US" w:eastAsia="zh-CN"/>
        </w:rPr>
        <w:t>15994210713</w:t>
      </w:r>
      <w:r>
        <w:rPr>
          <w:rFonts w:hint="eastAsia" w:ascii="仿宋" w:hAnsi="仿宋" w:eastAsia="仿宋" w:cs="仿宋"/>
          <w:sz w:val="30"/>
          <w:szCs w:val="30"/>
          <w:highlight w:val="none"/>
        </w:rPr>
        <w:t xml:space="preserve">  </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jc w:val="right"/>
        <w:textAlignment w:val="auto"/>
        <w:rPr>
          <w:rFonts w:ascii="仿宋" w:hAnsi="仿宋" w:eastAsia="仿宋" w:cs="仿宋"/>
          <w:sz w:val="30"/>
          <w:szCs w:val="30"/>
          <w:highlight w:val="none"/>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firstLine="420"/>
        <w:jc w:val="right"/>
        <w:textAlignment w:val="auto"/>
        <w:rPr>
          <w:rFonts w:ascii="仿宋" w:hAnsi="仿宋" w:eastAsia="仿宋" w:cs="仿宋"/>
          <w:sz w:val="30"/>
          <w:szCs w:val="30"/>
          <w:highlight w:val="none"/>
        </w:rPr>
      </w:pPr>
      <w:r>
        <w:rPr>
          <w:rFonts w:hint="eastAsia" w:ascii="仿宋" w:hAnsi="仿宋" w:eastAsia="仿宋" w:cs="仿宋"/>
          <w:sz w:val="30"/>
          <w:szCs w:val="30"/>
          <w:highlight w:val="none"/>
          <w:u w:val="none"/>
        </w:rPr>
        <w:t>武汉</w:t>
      </w:r>
      <w:r>
        <w:rPr>
          <w:rFonts w:hint="eastAsia" w:ascii="仿宋" w:hAnsi="仿宋" w:eastAsia="仿宋" w:cs="仿宋"/>
          <w:sz w:val="30"/>
          <w:szCs w:val="30"/>
          <w:highlight w:val="none"/>
          <w:u w:val="none"/>
          <w:lang w:val="en-US" w:eastAsia="zh-CN"/>
        </w:rPr>
        <w:t>航发</w:t>
      </w:r>
      <w:r>
        <w:rPr>
          <w:rFonts w:hint="eastAsia" w:ascii="仿宋" w:hAnsi="仿宋" w:eastAsia="仿宋" w:cs="仿宋"/>
          <w:sz w:val="30"/>
          <w:szCs w:val="30"/>
          <w:highlight w:val="none"/>
          <w:u w:val="none"/>
        </w:rPr>
        <w:t>星</w:t>
      </w:r>
      <w:r>
        <w:rPr>
          <w:rFonts w:hint="eastAsia" w:ascii="仿宋" w:hAnsi="仿宋" w:eastAsia="仿宋" w:cs="仿宋"/>
          <w:sz w:val="30"/>
          <w:szCs w:val="30"/>
          <w:highlight w:val="none"/>
          <w:u w:val="none"/>
          <w:lang w:eastAsia="zh-CN"/>
        </w:rPr>
        <w:t>辰产</w:t>
      </w:r>
      <w:r>
        <w:rPr>
          <w:rFonts w:hint="eastAsia" w:ascii="仿宋" w:hAnsi="仿宋" w:eastAsia="仿宋" w:cs="仿宋"/>
          <w:sz w:val="30"/>
          <w:szCs w:val="30"/>
          <w:highlight w:val="none"/>
          <w:u w:val="none"/>
        </w:rPr>
        <w:t>业</w:t>
      </w:r>
      <w:r>
        <w:rPr>
          <w:rFonts w:hint="eastAsia" w:ascii="仿宋" w:hAnsi="仿宋" w:eastAsia="仿宋" w:cs="仿宋"/>
          <w:sz w:val="30"/>
          <w:szCs w:val="30"/>
          <w:highlight w:val="none"/>
          <w:u w:val="none"/>
          <w:lang w:eastAsia="zh-CN"/>
        </w:rPr>
        <w:t>发展有限</w:t>
      </w:r>
      <w:r>
        <w:rPr>
          <w:rFonts w:hint="eastAsia" w:ascii="仿宋" w:hAnsi="仿宋" w:eastAsia="仿宋" w:cs="仿宋"/>
          <w:sz w:val="30"/>
          <w:szCs w:val="30"/>
          <w:highlight w:val="none"/>
          <w:u w:val="none"/>
        </w:rPr>
        <w:t>公司</w:t>
      </w:r>
    </w:p>
    <w:p>
      <w:pPr>
        <w:pStyle w:val="10"/>
        <w:keepNext w:val="0"/>
        <w:keepLines w:val="0"/>
        <w:pageBreakBefore w:val="0"/>
        <w:widowControl/>
        <w:kinsoku/>
        <w:wordWrap/>
        <w:overflowPunct/>
        <w:topLinePunct w:val="0"/>
        <w:autoSpaceDE/>
        <w:autoSpaceDN/>
        <w:bidi w:val="0"/>
        <w:adjustRightInd/>
        <w:snapToGrid/>
        <w:spacing w:beforeAutospacing="0" w:afterAutospacing="0" w:line="480" w:lineRule="exact"/>
        <w:ind w:right="180" w:firstLine="420"/>
        <w:jc w:val="right"/>
        <w:textAlignment w:val="auto"/>
        <w:rPr>
          <w:sz w:val="28"/>
          <w:szCs w:val="28"/>
          <w:highlight w:val="none"/>
        </w:rPr>
      </w:pPr>
      <w:r>
        <w:rPr>
          <w:rFonts w:hint="eastAsia" w:ascii="仿宋" w:hAnsi="仿宋" w:eastAsia="仿宋" w:cs="仿宋"/>
          <w:sz w:val="30"/>
          <w:szCs w:val="30"/>
          <w:highlight w:val="none"/>
        </w:rPr>
        <w:t xml:space="preserve"> 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26</w:t>
      </w:r>
      <w:bookmarkStart w:id="10" w:name="_GoBack"/>
      <w:bookmarkEnd w:id="10"/>
      <w:r>
        <w:rPr>
          <w:rFonts w:hint="eastAsia" w:ascii="仿宋" w:hAnsi="仿宋" w:eastAsia="仿宋" w:cs="仿宋"/>
          <w:sz w:val="30"/>
          <w:szCs w:val="30"/>
          <w:highlight w:val="none"/>
        </w:rPr>
        <w:t>日</w:t>
      </w:r>
    </w:p>
    <w:p>
      <w:pPr>
        <w:pStyle w:val="10"/>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10"/>
        <w:widowControl/>
        <w:spacing w:beforeAutospacing="0" w:afterAutospacing="0" w:line="440" w:lineRule="exact"/>
        <w:ind w:firstLine="624"/>
        <w:rPr>
          <w:rFonts w:ascii="仿宋" w:hAnsi="仿宋" w:eastAsia="仿宋" w:cs="仿宋"/>
          <w:sz w:val="30"/>
          <w:szCs w:val="30"/>
          <w:highlight w:val="yellow"/>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sz w:val="30"/>
          <w:szCs w:val="30"/>
        </w:rPr>
      </w:pPr>
      <w:r>
        <w:rPr>
          <w:rFonts w:hint="eastAsia" w:ascii="仿宋" w:hAnsi="仿宋" w:eastAsia="仿宋" w:cs="仿宋"/>
          <w:b/>
          <w:bCs/>
          <w:sz w:val="30"/>
          <w:szCs w:val="30"/>
        </w:rPr>
        <w:t>三、评分标准</w:t>
      </w:r>
    </w:p>
    <w:tbl>
      <w:tblPr>
        <w:tblStyle w:val="12"/>
        <w:tblW w:w="101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897" w:type="dxa"/>
            <w:tcBorders>
              <w:top w:val="doub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评分指标</w:t>
            </w:r>
          </w:p>
        </w:tc>
        <w:tc>
          <w:tcPr>
            <w:tcW w:w="710" w:type="dxa"/>
            <w:tcBorders>
              <w:top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分值</w:t>
            </w:r>
          </w:p>
        </w:tc>
        <w:tc>
          <w:tcPr>
            <w:tcW w:w="6898" w:type="dxa"/>
            <w:tcBorders>
              <w:top w:val="double" w:color="auto" w:sz="4" w:space="0"/>
              <w:left w:val="sing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169"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一、投标报价（</w:t>
            </w:r>
            <w:r>
              <w:rPr>
                <w:rFonts w:hint="eastAsia" w:ascii="宋体" w:hAnsi="宋体" w:cs="宋体"/>
                <w:szCs w:val="21"/>
                <w:lang w:val="en-US" w:eastAsia="zh-CN"/>
              </w:rPr>
              <w:t>60</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897" w:type="dxa"/>
            <w:tcBorders>
              <w:left w:val="single" w:color="auto" w:sz="4" w:space="0"/>
            </w:tcBorders>
            <w:vAlign w:val="center"/>
          </w:tcPr>
          <w:p>
            <w:pPr>
              <w:jc w:val="left"/>
              <w:rPr>
                <w:rFonts w:ascii="宋体" w:hAnsi="宋体" w:cs="宋体"/>
                <w:szCs w:val="21"/>
              </w:rPr>
            </w:pPr>
            <w:r>
              <w:rPr>
                <w:rFonts w:hint="eastAsia" w:ascii="宋体" w:hAnsi="宋体" w:cs="宋体"/>
                <w:szCs w:val="21"/>
              </w:rPr>
              <w:t>投标报价</w:t>
            </w:r>
          </w:p>
        </w:tc>
        <w:tc>
          <w:tcPr>
            <w:tcW w:w="710" w:type="dxa"/>
            <w:tcBorders>
              <w:right w:val="single" w:color="auto" w:sz="4" w:space="0"/>
            </w:tcBorders>
            <w:vAlign w:val="center"/>
          </w:tcPr>
          <w:p>
            <w:pPr>
              <w:jc w:val="center"/>
              <w:rPr>
                <w:rFonts w:hint="default" w:ascii="宋体" w:hAnsi="宋体" w:cs="宋体"/>
                <w:szCs w:val="21"/>
                <w:lang w:val="en-US" w:eastAsia="zh-CN"/>
              </w:rPr>
            </w:pPr>
            <w:r>
              <w:rPr>
                <w:rFonts w:hint="eastAsia" w:ascii="宋体" w:hAnsi="宋体" w:cs="宋体"/>
                <w:szCs w:val="21"/>
                <w:lang w:val="en-US" w:eastAsia="zh-CN"/>
              </w:rPr>
              <w:t>60</w:t>
            </w:r>
          </w:p>
        </w:tc>
        <w:tc>
          <w:tcPr>
            <w:tcW w:w="6898" w:type="dxa"/>
            <w:tcBorders>
              <w:left w:val="single" w:color="auto" w:sz="4" w:space="0"/>
              <w:right w:val="double" w:color="auto" w:sz="4" w:space="0"/>
            </w:tcBorders>
          </w:tcPr>
          <w:p>
            <w:pPr>
              <w:rPr>
                <w:rFonts w:hint="default" w:ascii="宋体" w:hAnsi="宋体" w:cs="宋体"/>
                <w:szCs w:val="21"/>
                <w:lang w:val="en-US" w:eastAsia="zh-CN"/>
              </w:rPr>
            </w:pPr>
            <w:r>
              <w:rPr>
                <w:rFonts w:hint="eastAsia" w:ascii="宋体" w:hAnsi="宋体" w:cs="宋体"/>
                <w:szCs w:val="21"/>
                <w:lang w:val="en-US" w:eastAsia="zh-CN"/>
              </w:rPr>
              <w:t>项目一：航发智慧城商业办公楼租金价值评估</w:t>
            </w:r>
          </w:p>
          <w:p>
            <w:pPr>
              <w:rPr>
                <w:rFonts w:ascii="宋体" w:hAnsi="宋体" w:cs="宋体"/>
                <w:szCs w:val="21"/>
              </w:rPr>
            </w:pPr>
            <w:r>
              <w:rPr>
                <w:rFonts w:hint="eastAsia" w:ascii="宋体" w:hAnsi="宋体"/>
                <w:kern w:val="0"/>
                <w:szCs w:val="21"/>
                <w:lang w:val="en-US" w:eastAsia="zh-CN"/>
              </w:rPr>
              <w:t>商务</w:t>
            </w:r>
            <w:r>
              <w:rPr>
                <w:rFonts w:hint="eastAsia" w:ascii="宋体" w:hAnsi="宋体"/>
                <w:kern w:val="0"/>
                <w:szCs w:val="21"/>
              </w:rPr>
              <w:t>报价时</w:t>
            </w:r>
            <w:r>
              <w:rPr>
                <w:rFonts w:hint="eastAsia" w:ascii="宋体" w:hAnsi="宋体"/>
                <w:kern w:val="0"/>
                <w:szCs w:val="21"/>
                <w:lang w:val="en-US" w:eastAsia="zh-CN"/>
              </w:rPr>
              <w:t>报</w:t>
            </w:r>
            <w:r>
              <w:rPr>
                <w:rFonts w:hint="eastAsia" w:ascii="宋体" w:hAnsi="宋体"/>
                <w:b/>
                <w:kern w:val="0"/>
                <w:szCs w:val="21"/>
                <w:lang w:val="en-US" w:eastAsia="zh-CN"/>
              </w:rPr>
              <w:t>下浮</w:t>
            </w:r>
            <w:r>
              <w:rPr>
                <w:rFonts w:hint="eastAsia" w:ascii="宋体" w:hAnsi="宋体"/>
                <w:b/>
                <w:kern w:val="0"/>
                <w:szCs w:val="21"/>
              </w:rPr>
              <w:t>率。</w:t>
            </w:r>
            <w:r>
              <w:rPr>
                <w:rFonts w:hint="eastAsia" w:ascii="宋体" w:hAnsi="宋体"/>
                <w:kern w:val="0"/>
                <w:szCs w:val="21"/>
              </w:rPr>
              <w:t>（</w:t>
            </w:r>
            <w:r>
              <w:rPr>
                <w:rFonts w:hint="eastAsia" w:ascii="宋体" w:hAnsi="宋体"/>
                <w:kern w:val="0"/>
                <w:szCs w:val="21"/>
                <w:lang w:val="en-US" w:eastAsia="zh-CN"/>
              </w:rPr>
              <w:t>例：下浮3</w:t>
            </w:r>
            <w:r>
              <w:rPr>
                <w:rFonts w:hint="eastAsia" w:ascii="宋体" w:hAnsi="宋体"/>
                <w:kern w:val="0"/>
                <w:szCs w:val="21"/>
              </w:rPr>
              <w:t>0%即为</w:t>
            </w:r>
            <w:r>
              <w:rPr>
                <w:rFonts w:hint="eastAsia" w:ascii="宋体" w:hAnsi="宋体"/>
                <w:kern w:val="0"/>
                <w:szCs w:val="21"/>
                <w:lang w:val="en-US" w:eastAsia="zh-CN"/>
              </w:rPr>
              <w:t>收费</w:t>
            </w:r>
            <w:r>
              <w:rPr>
                <w:rFonts w:hint="eastAsia" w:ascii="宋体" w:hAnsi="宋体"/>
                <w:kern w:val="0"/>
                <w:szCs w:val="21"/>
              </w:rPr>
              <w:t>标准</w:t>
            </w:r>
            <w:r>
              <w:rPr>
                <w:rFonts w:hint="eastAsia" w:ascii="宋体" w:hAnsi="宋体"/>
                <w:kern w:val="0"/>
                <w:szCs w:val="21"/>
                <w:lang w:val="en-US" w:eastAsia="zh-CN"/>
              </w:rPr>
              <w:t>的7</w:t>
            </w:r>
            <w:r>
              <w:rPr>
                <w:rFonts w:hint="eastAsia" w:ascii="宋体" w:hAnsi="宋体"/>
                <w:kern w:val="0"/>
                <w:szCs w:val="21"/>
              </w:rPr>
              <w:t>折）</w:t>
            </w:r>
            <w:r>
              <w:rPr>
                <w:rFonts w:hint="eastAsia" w:ascii="宋体" w:hAnsi="宋体"/>
                <w:kern w:val="0"/>
                <w:szCs w:val="21"/>
                <w:lang w:eastAsia="zh-CN"/>
              </w:rPr>
              <w:t>。</w:t>
            </w:r>
            <w:r>
              <w:rPr>
                <w:rFonts w:hint="eastAsia" w:ascii="宋体" w:hAnsi="宋体" w:cs="宋体"/>
                <w:szCs w:val="21"/>
              </w:rPr>
              <w:t>价格分统一采用</w:t>
            </w:r>
            <w:r>
              <w:rPr>
                <w:rFonts w:hint="eastAsia" w:ascii="宋体" w:hAnsi="宋体" w:cs="宋体"/>
                <w:szCs w:val="21"/>
                <w:lang w:val="en-US" w:eastAsia="zh-CN"/>
              </w:rPr>
              <w:t>低价优先</w:t>
            </w:r>
            <w:r>
              <w:rPr>
                <w:rFonts w:hint="eastAsia" w:ascii="宋体" w:hAnsi="宋体" w:cs="宋体"/>
                <w:szCs w:val="21"/>
              </w:rPr>
              <w:t>法计算，即满足遴选文件要求且</w:t>
            </w:r>
            <w:r>
              <w:rPr>
                <w:rFonts w:hint="eastAsia" w:ascii="宋体" w:hAnsi="宋体" w:cs="宋体"/>
                <w:szCs w:val="21"/>
                <w:lang w:val="en-US" w:eastAsia="zh-CN"/>
              </w:rPr>
              <w:t>下浮率最高的投标报价为评标基准下浮率</w:t>
            </w:r>
            <w:r>
              <w:rPr>
                <w:rFonts w:hint="eastAsia" w:ascii="宋体" w:hAnsi="宋体" w:cs="宋体"/>
                <w:szCs w:val="21"/>
              </w:rPr>
              <w:t>。</w:t>
            </w:r>
            <w:r>
              <w:rPr>
                <w:rFonts w:hint="eastAsia" w:ascii="宋体" w:hAnsi="宋体" w:cs="宋体"/>
                <w:szCs w:val="21"/>
                <w:lang w:val="en-US" w:eastAsia="zh-CN"/>
              </w:rPr>
              <w:t>得满分。</w:t>
            </w:r>
            <w:r>
              <w:rPr>
                <w:rFonts w:hint="eastAsia" w:ascii="宋体" w:hAnsi="宋体" w:cs="宋体"/>
                <w:szCs w:val="21"/>
              </w:rPr>
              <w:t>其他参选人的价格分按照下列公式计算</w:t>
            </w:r>
            <w:r>
              <w:rPr>
                <w:rFonts w:hint="eastAsia" w:ascii="宋体" w:hAnsi="宋体" w:cs="宋体"/>
                <w:szCs w:val="21"/>
                <w:lang w:eastAsia="zh-CN"/>
              </w:rPr>
              <w:t>，</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报价得分=（100%-（评标基准下浮率-投标下浮率）×60</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0169" w:type="dxa"/>
            <w:gridSpan w:val="4"/>
            <w:tcBorders>
              <w:left w:val="double" w:color="auto" w:sz="4" w:space="0"/>
              <w:right w:val="double" w:color="auto" w:sz="4" w:space="0"/>
            </w:tcBorders>
            <w:vAlign w:val="center"/>
          </w:tcPr>
          <w:p>
            <w:pPr>
              <w:jc w:val="center"/>
              <w:rPr>
                <w:rFonts w:ascii="宋体" w:hAnsi="宋体" w:cs="宋体"/>
                <w:szCs w:val="21"/>
              </w:rPr>
            </w:pPr>
            <w:r>
              <w:rPr>
                <w:rFonts w:hint="eastAsia" w:ascii="宋体" w:hAnsi="宋体" w:cs="宋体"/>
                <w:szCs w:val="21"/>
              </w:rPr>
              <w:t>二、企业实力（</w:t>
            </w:r>
            <w:r>
              <w:rPr>
                <w:rFonts w:hint="eastAsia" w:ascii="宋体" w:hAnsi="宋体" w:cs="宋体"/>
                <w:szCs w:val="21"/>
                <w:lang w:val="en-US" w:eastAsia="zh-CN"/>
              </w:rPr>
              <w:t>15</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2</w:t>
            </w:r>
          </w:p>
        </w:tc>
        <w:tc>
          <w:tcPr>
            <w:tcW w:w="1897" w:type="dxa"/>
            <w:tcBorders>
              <w:top w:val="single" w:color="auto" w:sz="4" w:space="0"/>
              <w:left w:val="single" w:color="auto" w:sz="4" w:space="0"/>
              <w:bottom w:val="single" w:color="000000" w:sz="4" w:space="0"/>
            </w:tcBorders>
            <w:vAlign w:val="center"/>
          </w:tcPr>
          <w:p>
            <w:pPr>
              <w:jc w:val="left"/>
              <w:rPr>
                <w:rFonts w:hint="eastAsia" w:ascii="宋体" w:hAnsi="宋体" w:cs="宋体"/>
                <w:szCs w:val="21"/>
              </w:rPr>
            </w:pPr>
            <w:r>
              <w:rPr>
                <w:rFonts w:hint="eastAsia" w:ascii="宋体" w:hAnsi="宋体" w:cs="宋体"/>
                <w:szCs w:val="21"/>
                <w:lang w:val="en-US" w:eastAsia="zh-CN"/>
              </w:rPr>
              <w:t>项目负责人</w:t>
            </w: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hint="eastAsia" w:ascii="宋体" w:hAnsi="宋体" w:cs="宋体"/>
                <w:szCs w:val="21"/>
              </w:rPr>
            </w:pPr>
            <w:r>
              <w:rPr>
                <w:rFonts w:hint="eastAsia" w:ascii="宋体" w:hAnsi="宋体" w:cs="宋体"/>
                <w:szCs w:val="21"/>
                <w:lang w:val="en-US" w:eastAsia="zh-CN"/>
              </w:rPr>
              <w:t>拟派本项目项目负责人具有中国资产评估协会认证的资产评估师职业资格证书得 2分。</w:t>
            </w:r>
          </w:p>
          <w:p>
            <w:pPr>
              <w:rPr>
                <w:rFonts w:hint="eastAsia" w:ascii="宋体" w:hAnsi="宋体" w:cs="宋体"/>
                <w:szCs w:val="21"/>
              </w:rPr>
            </w:pPr>
            <w:r>
              <w:rPr>
                <w:rFonts w:hint="eastAsia" w:ascii="宋体" w:hAnsi="宋体" w:cs="宋体"/>
                <w:szCs w:val="21"/>
                <w:lang w:val="en-US" w:eastAsia="zh-CN"/>
              </w:rPr>
              <w:t>（提供资产评估师职业资格证书登记卡）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bCs/>
                <w:kern w:val="2"/>
                <w:sz w:val="21"/>
                <w:szCs w:val="21"/>
                <w:lang w:val="en-US" w:eastAsia="zh-CN" w:bidi="ar-SA"/>
              </w:rPr>
            </w:pPr>
            <w:r>
              <w:rPr>
                <w:rFonts w:hint="eastAsia" w:ascii="宋体" w:hAnsi="宋体" w:cs="宋体"/>
                <w:bCs/>
                <w:szCs w:val="21"/>
              </w:rPr>
              <w:t>3</w:t>
            </w:r>
          </w:p>
        </w:tc>
        <w:tc>
          <w:tcPr>
            <w:tcW w:w="1897" w:type="dxa"/>
            <w:tcBorders>
              <w:top w:val="single" w:color="auto" w:sz="4" w:space="0"/>
              <w:left w:val="single" w:color="auto" w:sz="4" w:space="0"/>
              <w:bottom w:val="single" w:color="000000" w:sz="4" w:space="0"/>
            </w:tcBorders>
            <w:vAlign w:val="center"/>
          </w:tcPr>
          <w:p>
            <w:pPr>
              <w:keepNext w:val="0"/>
              <w:keepLines w:val="0"/>
              <w:widowControl/>
              <w:suppressLineNumbers w:val="0"/>
              <w:jc w:val="left"/>
              <w:rPr>
                <w:rFonts w:ascii="宋体" w:hAnsi="宋体" w:cs="宋体"/>
                <w:szCs w:val="21"/>
              </w:rPr>
            </w:pPr>
            <w:r>
              <w:rPr>
                <w:rFonts w:hint="eastAsia" w:ascii="宋体" w:hAnsi="宋体" w:cs="宋体"/>
                <w:szCs w:val="21"/>
                <w:lang w:val="en-US" w:eastAsia="zh-CN"/>
              </w:rPr>
              <w:t>人员规模</w:t>
            </w: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szCs w:val="21"/>
              </w:rPr>
            </w:pPr>
            <w:r>
              <w:rPr>
                <w:rFonts w:hint="eastAsia" w:ascii="宋体" w:hAnsi="宋体" w:cs="宋体"/>
                <w:szCs w:val="21"/>
                <w:lang w:val="en-US" w:eastAsia="zh-CN"/>
              </w:rPr>
              <w:t xml:space="preserve">具有一定的人员规模，资产评估师人数 25 名及以上的，得 3 分；资产评估师人数 20 名及以上的，得 2 分；资产评估师人数 10 名及以上的，得 1 分，其他不得分。 </w:t>
            </w:r>
          </w:p>
          <w:p>
            <w:pPr>
              <w:rPr>
                <w:rFonts w:ascii="宋体" w:hAnsi="宋体" w:cs="宋体"/>
                <w:szCs w:val="21"/>
              </w:rPr>
            </w:pPr>
            <w:r>
              <w:rPr>
                <w:rFonts w:hint="eastAsia" w:ascii="宋体" w:hAnsi="宋体" w:cs="宋体"/>
                <w:szCs w:val="21"/>
                <w:lang w:val="en-US" w:eastAsia="zh-CN"/>
              </w:rPr>
              <w:t>（提供资产评估师职业资格证书登记卡）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bCs/>
                <w:kern w:val="2"/>
                <w:sz w:val="21"/>
                <w:szCs w:val="21"/>
                <w:lang w:val="en-US" w:eastAsia="zh-CN" w:bidi="ar-SA"/>
              </w:rPr>
            </w:pPr>
            <w:r>
              <w:rPr>
                <w:rFonts w:hint="eastAsia" w:ascii="宋体" w:hAnsi="宋体" w:cs="宋体"/>
                <w:bCs/>
                <w:szCs w:val="21"/>
              </w:rPr>
              <w:t>4</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rPr>
            </w:pPr>
            <w:r>
              <w:rPr>
                <w:rFonts w:hint="eastAsia" w:ascii="宋体" w:hAnsi="宋体" w:cs="宋体"/>
                <w:bCs/>
                <w:szCs w:val="21"/>
                <w:lang w:val="en-US" w:eastAsia="zh-CN"/>
              </w:rPr>
              <w:t>人员经验</w:t>
            </w:r>
          </w:p>
        </w:tc>
        <w:tc>
          <w:tcPr>
            <w:tcW w:w="710" w:type="dxa"/>
            <w:tcBorders>
              <w:top w:val="single" w:color="auto" w:sz="4" w:space="0"/>
              <w:bottom w:val="single" w:color="000000" w:sz="4" w:space="0"/>
              <w:right w:val="single" w:color="auto" w:sz="4" w:space="0"/>
            </w:tcBorders>
            <w:vAlign w:val="center"/>
          </w:tcPr>
          <w:p>
            <w:pPr>
              <w:keepNext w:val="0"/>
              <w:keepLines w:val="0"/>
              <w:widowControl/>
              <w:suppressLineNumbers w:val="0"/>
              <w:jc w:val="center"/>
              <w:rPr>
                <w:rFonts w:ascii="宋体" w:hAnsi="宋体" w:cs="宋体"/>
                <w:bCs/>
                <w:szCs w:val="21"/>
              </w:rPr>
            </w:pPr>
            <w:r>
              <w:rPr>
                <w:rFonts w:hint="eastAsia" w:ascii="宋体" w:hAnsi="宋体" w:eastAsia="宋体" w:cs="宋体"/>
                <w:color w:val="000000"/>
                <w:kern w:val="0"/>
                <w:sz w:val="21"/>
                <w:szCs w:val="21"/>
                <w:lang w:val="en-US" w:eastAsia="zh-CN" w:bidi="ar"/>
              </w:rPr>
              <w:t>4</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rPr>
            </w:pPr>
            <w:r>
              <w:rPr>
                <w:rFonts w:hint="eastAsia" w:ascii="宋体" w:hAnsi="宋体" w:cs="宋体"/>
                <w:bCs/>
                <w:szCs w:val="21"/>
                <w:lang w:val="en-US" w:eastAsia="zh-CN"/>
              </w:rPr>
              <w:t xml:space="preserve">资产评估师执业满 10 年有 8 名及以上的，得 4 分；资产评估师执业满 10 年有 5 名及以上的，得 3 分；其他不得分。 </w:t>
            </w:r>
          </w:p>
          <w:p>
            <w:pPr>
              <w:rPr>
                <w:rFonts w:ascii="宋体" w:hAnsi="宋体" w:cs="宋体"/>
                <w:bCs/>
                <w:szCs w:val="21"/>
              </w:rPr>
            </w:pPr>
            <w:r>
              <w:rPr>
                <w:rFonts w:hint="eastAsia" w:ascii="宋体" w:hAnsi="宋体" w:cs="宋体"/>
                <w:bCs/>
                <w:szCs w:val="21"/>
                <w:lang w:val="en-US" w:eastAsia="zh-CN"/>
              </w:rPr>
              <w:t>（以资产评估师职业资格证书登记卡初次执业登记日期为准）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rPr>
            </w:pPr>
            <w:r>
              <w:rPr>
                <w:rFonts w:hint="eastAsia" w:ascii="宋体" w:hAnsi="宋体" w:cs="宋体"/>
                <w:bCs/>
                <w:szCs w:val="21"/>
                <w:lang w:val="en-US" w:eastAsia="zh-CN"/>
              </w:rPr>
              <w:t>类似业绩</w:t>
            </w:r>
          </w:p>
        </w:tc>
        <w:tc>
          <w:tcPr>
            <w:tcW w:w="710" w:type="dxa"/>
            <w:tcBorders>
              <w:top w:val="single" w:color="auto" w:sz="4" w:space="0"/>
              <w:bottom w:val="single" w:color="000000" w:sz="4" w:space="0"/>
              <w:right w:val="single" w:color="auto" w:sz="4" w:space="0"/>
            </w:tcBorders>
            <w:vAlign w:val="center"/>
          </w:tcPr>
          <w:p>
            <w:pPr>
              <w:keepNext w:val="0"/>
              <w:keepLines w:val="0"/>
              <w:widowControl/>
              <w:suppressLineNumbers w:val="0"/>
              <w:jc w:val="center"/>
              <w:rPr>
                <w:rFonts w:ascii="宋体" w:hAnsi="宋体" w:cs="宋体"/>
                <w:bCs/>
                <w:szCs w:val="21"/>
              </w:rPr>
            </w:pPr>
            <w:r>
              <w:rPr>
                <w:rFonts w:hint="eastAsia" w:ascii="宋体" w:hAnsi="宋体" w:eastAsia="宋体" w:cs="宋体"/>
                <w:color w:val="000000"/>
                <w:kern w:val="0"/>
                <w:sz w:val="21"/>
                <w:szCs w:val="21"/>
                <w:lang w:val="en-US" w:eastAsia="zh-CN" w:bidi="ar"/>
              </w:rPr>
              <w:t>6</w:t>
            </w:r>
          </w:p>
        </w:tc>
        <w:tc>
          <w:tcPr>
            <w:tcW w:w="6898" w:type="dxa"/>
            <w:tcBorders>
              <w:top w:val="single" w:color="auto" w:sz="4" w:space="0"/>
              <w:left w:val="single" w:color="auto" w:sz="4" w:space="0"/>
              <w:bottom w:val="single" w:color="000000"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近 3 年（2020年1月1日起至今，以中标通知书或中标公告时间为准）具有 1 个类似业绩得 2 分，满分 6分。 </w:t>
            </w:r>
          </w:p>
          <w:p>
            <w:pPr>
              <w:keepNext w:val="0"/>
              <w:keepLines w:val="0"/>
              <w:widowControl/>
              <w:suppressLineNumbers w:val="0"/>
              <w:jc w:val="left"/>
              <w:rPr>
                <w:rFonts w:hint="default" w:ascii="宋体" w:hAnsi="宋体" w:cs="宋体"/>
                <w:bCs/>
                <w:szCs w:val="21"/>
                <w:lang w:val="en-US"/>
              </w:rPr>
            </w:pPr>
            <w:r>
              <w:rPr>
                <w:rFonts w:hint="eastAsia" w:ascii="宋体" w:hAnsi="宋体" w:eastAsia="宋体" w:cs="宋体"/>
                <w:color w:val="000000"/>
                <w:kern w:val="0"/>
                <w:sz w:val="21"/>
                <w:szCs w:val="21"/>
                <w:lang w:val="en-US" w:eastAsia="zh-CN" w:bidi="ar"/>
              </w:rPr>
              <w:t>（以上业绩均需提供委托书或合同，时间以委托书记载时间或合同签订时间为准)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0169"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rPr>
            </w:pPr>
            <w:r>
              <w:rPr>
                <w:rFonts w:hint="eastAsia" w:ascii="宋体" w:hAnsi="宋体" w:cs="宋体"/>
                <w:bCs/>
                <w:szCs w:val="21"/>
              </w:rPr>
              <w:t>三、服务方案</w:t>
            </w: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6</w:t>
            </w:r>
          </w:p>
        </w:tc>
        <w:tc>
          <w:tcPr>
            <w:tcW w:w="1897" w:type="dxa"/>
            <w:tcBorders>
              <w:top w:val="single" w:color="auto" w:sz="4" w:space="0"/>
              <w:left w:val="single" w:color="auto" w:sz="4" w:space="0"/>
              <w:bottom w:val="single" w:color="000000" w:sz="4" w:space="0"/>
            </w:tcBorders>
            <w:vAlign w:val="center"/>
          </w:tcPr>
          <w:p>
            <w:r>
              <w:rPr>
                <w:rFonts w:hint="eastAsia"/>
                <w:lang w:val="en-US" w:eastAsia="zh-CN"/>
              </w:rPr>
              <w:t>服务说明和服务方案</w:t>
            </w: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25</w:t>
            </w:r>
          </w:p>
        </w:tc>
        <w:tc>
          <w:tcPr>
            <w:tcW w:w="6898" w:type="dxa"/>
            <w:tcBorders>
              <w:top w:val="single" w:color="auto" w:sz="4" w:space="0"/>
              <w:left w:val="single" w:color="auto" w:sz="4" w:space="0"/>
              <w:bottom w:val="single" w:color="000000" w:sz="4" w:space="0"/>
              <w:right w:val="double" w:color="auto" w:sz="4" w:space="0"/>
            </w:tcBorders>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根据投标人提供的资产评估方案（内容包括工作方式方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法、服务计划、进度计划、合理化建议等）进行评审。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（1）科学、合理、针对性强得 20-25 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（2）基本可行、较有针对性得 10-19 分； </w:t>
            </w:r>
          </w:p>
          <w:p>
            <w:pPr>
              <w:keepNext w:val="0"/>
              <w:keepLines w:val="0"/>
              <w:widowControl/>
              <w:suppressLineNumbers w:val="0"/>
              <w:jc w:val="left"/>
              <w:rPr>
                <w:rFonts w:ascii="宋体" w:hAnsi="宋体" w:cs="宋体"/>
                <w:bCs/>
                <w:szCs w:val="21"/>
              </w:rPr>
            </w:pPr>
            <w:r>
              <w:rPr>
                <w:rFonts w:hint="eastAsia" w:ascii="宋体" w:hAnsi="宋体" w:eastAsia="宋体" w:cs="宋体"/>
                <w:color w:val="000000"/>
                <w:kern w:val="0"/>
                <w:sz w:val="21"/>
                <w:szCs w:val="21"/>
                <w:lang w:val="en-US" w:eastAsia="zh-CN" w:bidi="ar"/>
              </w:rPr>
              <w:t>（3）不可行，不能满足项目需要得 0-9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rPr>
            </w:pPr>
          </w:p>
        </w:tc>
        <w:tc>
          <w:tcPr>
            <w:tcW w:w="1897" w:type="dxa"/>
            <w:tcBorders>
              <w:top w:val="single" w:color="auto" w:sz="4" w:space="0"/>
              <w:left w:val="single" w:color="auto" w:sz="4" w:space="0"/>
              <w:bottom w:val="single" w:color="000000" w:sz="4" w:space="0"/>
            </w:tcBorders>
            <w:vAlign w:val="center"/>
          </w:tcPr>
          <w:p>
            <w:pPr>
              <w:jc w:val="center"/>
              <w:rPr>
                <w:rFonts w:ascii="宋体" w:hAnsi="宋体" w:cs="宋体"/>
                <w:bCs/>
                <w:szCs w:val="21"/>
              </w:rPr>
            </w:pPr>
            <w:r>
              <w:rPr>
                <w:rFonts w:hint="eastAsia" w:ascii="宋体" w:hAnsi="宋体" w:cs="宋体"/>
                <w:bCs/>
                <w:szCs w:val="21"/>
              </w:rPr>
              <w:t>总分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100</w:t>
            </w:r>
          </w:p>
        </w:tc>
        <w:tc>
          <w:tcPr>
            <w:tcW w:w="6898"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rPr>
            </w:pPr>
          </w:p>
        </w:tc>
      </w:tr>
    </w:tbl>
    <w:p>
      <w:pPr>
        <w:pStyle w:val="10"/>
        <w:keepNext w:val="0"/>
        <w:keepLines w:val="0"/>
        <w:pageBreakBefore/>
        <w:widowControl w:val="0"/>
        <w:kinsoku/>
        <w:wordWrap/>
        <w:overflowPunct/>
        <w:topLinePunct w:val="0"/>
        <w:autoSpaceDE/>
        <w:autoSpaceDN/>
        <w:bidi w:val="0"/>
        <w:adjustRightInd/>
        <w:snapToGrid/>
        <w:spacing w:before="150" w:beforeAutospacing="0" w:afterAutospacing="0" w:line="360" w:lineRule="atLeast"/>
        <w:ind w:left="482"/>
        <w:jc w:val="center"/>
        <w:textAlignment w:val="auto"/>
        <w:rPr>
          <w:rStyle w:val="15"/>
          <w:rFonts w:cs="仿宋" w:asciiTheme="minorEastAsia" w:hAnsiTheme="minorEastAsia"/>
          <w:color w:val="404040"/>
          <w:sz w:val="31"/>
          <w:szCs w:val="31"/>
          <w:shd w:val="clear" w:color="auto" w:fill="FFFFFF"/>
        </w:rPr>
      </w:pPr>
      <w:r>
        <w:rPr>
          <w:rFonts w:hint="eastAsia" w:ascii="黑体" w:hAnsi="黑体" w:eastAsia="黑体" w:cs="仿宋"/>
          <w:bCs/>
          <w:color w:val="333333"/>
          <w:sz w:val="36"/>
          <w:szCs w:val="36"/>
        </w:rPr>
        <w:t>第三章  参选文件格式</w:t>
      </w:r>
    </w:p>
    <w:p>
      <w:pPr>
        <w:tabs>
          <w:tab w:val="left" w:pos="180"/>
          <w:tab w:val="left" w:pos="1620"/>
        </w:tabs>
        <w:spacing w:line="500" w:lineRule="exact"/>
        <w:rPr>
          <w:rFonts w:ascii="宋体" w:hAnsi="宋体"/>
          <w:bCs/>
          <w:sz w:val="28"/>
          <w:szCs w:val="28"/>
        </w:rPr>
      </w:pPr>
      <w:bookmarkStart w:id="0" w:name="_Toc5096293"/>
      <w:bookmarkStart w:id="1" w:name="_Toc12845"/>
      <w:bookmarkStart w:id="2" w:name="_Toc5096255"/>
      <w:bookmarkStart w:id="3" w:name="_Toc30562"/>
    </w:p>
    <w:p>
      <w:pPr>
        <w:tabs>
          <w:tab w:val="left" w:pos="180"/>
          <w:tab w:val="left" w:pos="1620"/>
        </w:tabs>
        <w:spacing w:line="500" w:lineRule="exact"/>
        <w:rPr>
          <w:rFonts w:ascii="宋体" w:hAnsi="宋体" w:eastAsia="宋体" w:cs="Times New Roman"/>
          <w:sz w:val="28"/>
          <w:szCs w:val="28"/>
        </w:rPr>
      </w:pPr>
      <w:r>
        <w:rPr>
          <w:rFonts w:ascii="宋体" w:hAnsi="宋体" w:eastAsia="宋体" w:cs="Times New Roman"/>
          <w:bCs/>
          <w:sz w:val="28"/>
          <w:szCs w:val="28"/>
        </w:rPr>
        <w:t>封面:</w:t>
      </w: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44"/>
          <w:szCs w:val="44"/>
        </w:rPr>
      </w:pPr>
      <w:r>
        <w:rPr>
          <w:rFonts w:hint="eastAsia" w:ascii="宋体" w:hAnsi="宋体"/>
          <w:bCs/>
          <w:sz w:val="44"/>
          <w:szCs w:val="44"/>
        </w:rPr>
        <w:t>参选</w:t>
      </w:r>
      <w:r>
        <w:rPr>
          <w:rFonts w:ascii="宋体" w:hAnsi="宋体" w:eastAsia="宋体" w:cs="Times New Roman"/>
          <w:bCs/>
          <w:sz w:val="44"/>
          <w:szCs w:val="44"/>
        </w:rPr>
        <w:t>文件</w:t>
      </w: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ascii="宋体" w:hAnsi="宋体" w:eastAsia="宋体" w:cs="Times New Roman"/>
          <w:bCs/>
          <w:sz w:val="28"/>
          <w:szCs w:val="28"/>
        </w:rPr>
        <w:t>项目名称：</w:t>
      </w:r>
      <w:r>
        <w:rPr>
          <w:rFonts w:ascii="宋体" w:hAnsi="宋体" w:eastAsia="宋体" w:cs="Times New Roman"/>
          <w:bCs/>
          <w:sz w:val="28"/>
          <w:szCs w:val="28"/>
          <w:u w:val="single"/>
        </w:rPr>
        <w:t xml:space="preserve">                         </w:t>
      </w:r>
    </w:p>
    <w:p>
      <w:pPr>
        <w:tabs>
          <w:tab w:val="left" w:pos="3240"/>
        </w:tabs>
        <w:spacing w:line="500" w:lineRule="exact"/>
        <w:ind w:firstLine="1386" w:firstLineChars="495"/>
        <w:rPr>
          <w:rFonts w:ascii="宋体" w:hAnsi="宋体" w:eastAsia="宋体" w:cs="Times New Roman"/>
          <w:bCs/>
          <w:sz w:val="28"/>
          <w:szCs w:val="28"/>
          <w:u w:val="single"/>
        </w:rPr>
      </w:pPr>
      <w:r>
        <w:rPr>
          <w:rFonts w:ascii="宋体" w:hAnsi="宋体" w:eastAsia="宋体" w:cs="Times New Roman"/>
          <w:bCs/>
          <w:sz w:val="28"/>
          <w:szCs w:val="28"/>
        </w:rPr>
        <w:t>项目编号：</w:t>
      </w:r>
      <w:r>
        <w:rPr>
          <w:rFonts w:ascii="宋体" w:hAnsi="宋体" w:eastAsia="宋体" w:cs="Times New Roman"/>
          <w:bCs/>
          <w:sz w:val="28"/>
          <w:szCs w:val="28"/>
          <w:u w:val="single"/>
        </w:rPr>
        <w:t xml:space="preserve">                         </w:t>
      </w:r>
    </w:p>
    <w:p>
      <w:pPr>
        <w:spacing w:line="500" w:lineRule="exact"/>
        <w:ind w:firstLine="1400" w:firstLineChars="500"/>
        <w:rPr>
          <w:rFonts w:ascii="宋体" w:hAnsi="宋体" w:eastAsia="宋体" w:cs="Times New Roman"/>
          <w:bCs/>
          <w:sz w:val="28"/>
          <w:szCs w:val="28"/>
          <w:u w:val="single"/>
        </w:rPr>
      </w:pPr>
    </w:p>
    <w:p>
      <w:pPr>
        <w:tabs>
          <w:tab w:val="left" w:pos="2625"/>
        </w:tabs>
        <w:spacing w:line="500" w:lineRule="exact"/>
        <w:jc w:val="center"/>
        <w:rPr>
          <w:rFonts w:ascii="宋体" w:hAnsi="宋体" w:eastAsia="宋体" w:cs="Times New Roman"/>
          <w:bCs/>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hint="eastAsia" w:ascii="宋体" w:hAnsi="宋体"/>
          <w:bCs/>
          <w:sz w:val="28"/>
          <w:szCs w:val="28"/>
        </w:rPr>
        <w:t>参选人</w:t>
      </w:r>
      <w:r>
        <w:rPr>
          <w:rFonts w:ascii="宋体" w:hAnsi="宋体" w:eastAsia="宋体" w:cs="Times New Roman"/>
          <w:bCs/>
          <w:sz w:val="28"/>
          <w:szCs w:val="28"/>
        </w:rPr>
        <w:t>名称：</w:t>
      </w:r>
      <w:r>
        <w:rPr>
          <w:rFonts w:ascii="宋体" w:hAnsi="宋体" w:eastAsia="宋体" w:cs="Times New Roman"/>
          <w:bCs/>
          <w:sz w:val="28"/>
          <w:szCs w:val="28"/>
          <w:u w:val="single"/>
        </w:rPr>
        <w:t xml:space="preserve">                       </w:t>
      </w:r>
    </w:p>
    <w:p>
      <w:pPr>
        <w:spacing w:line="500" w:lineRule="exact"/>
        <w:ind w:firstLine="2660" w:firstLineChars="950"/>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hint="eastAsia" w:ascii="宋体" w:hAnsi="宋体"/>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日</w:t>
      </w:r>
    </w:p>
    <w:p>
      <w:pPr>
        <w:widowControl/>
        <w:jc w:val="left"/>
        <w:rPr>
          <w:rFonts w:ascii="宋体" w:hAnsi="宋体" w:eastAsia="宋体" w:cs="Arial"/>
          <w:b/>
          <w:sz w:val="30"/>
          <w:szCs w:val="30"/>
        </w:rPr>
      </w:pPr>
    </w:p>
    <w:p>
      <w:pPr>
        <w:pStyle w:val="3"/>
        <w:spacing w:beforeLines="50" w:after="100" w:afterAutospacing="1"/>
        <w:ind w:left="720"/>
        <w:jc w:val="center"/>
        <w:rPr>
          <w:rFonts w:ascii="宋体" w:hAnsi="宋体" w:eastAsia="宋体" w:cs="Arial"/>
        </w:rPr>
      </w:pPr>
      <w:r>
        <w:rPr>
          <w:rFonts w:hint="eastAsia" w:ascii="宋体" w:hAnsi="宋体" w:eastAsia="宋体" w:cs="Arial"/>
        </w:rPr>
        <w:t>一、报价一览表格式</w:t>
      </w:r>
    </w:p>
    <w:p>
      <w:pPr>
        <w:widowControl/>
        <w:snapToGrid w:val="0"/>
        <w:spacing w:after="200"/>
        <w:rPr>
          <w:rFonts w:ascii="Tahoma" w:hAnsi="Tahoma" w:eastAsia="微软雅黑"/>
          <w:b/>
          <w:sz w:val="22"/>
          <w:szCs w:val="22"/>
        </w:rPr>
      </w:pPr>
    </w:p>
    <w:tbl>
      <w:tblPr>
        <w:tblStyle w:val="1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ascii="宋体" w:hAnsi="宋体" w:cs="Arial"/>
                <w:sz w:val="24"/>
              </w:rPr>
              <w:t>供应商</w:t>
            </w:r>
            <w:r>
              <w:rPr>
                <w:rFonts w:hint="eastAsia" w:cs="Arial" w:asciiTheme="minorEastAsia" w:hAnsiTheme="minorEastAsia"/>
                <w:bCs/>
                <w:sz w:val="24"/>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Cs/>
                <w:sz w:val="24"/>
              </w:rPr>
            </w:pPr>
            <w:r>
              <w:rPr>
                <w:rFonts w:hint="eastAsia" w:cs="Arial" w:asciiTheme="minorEastAsia" w:hAnsiTheme="minorEastAsia"/>
                <w:bCs/>
                <w:sz w:val="24"/>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项目一：参照《湖北省资产评估服务收费管理实施办法》(鄂价工服规[2014]24号)规定，下浮率为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480" w:lineRule="exact"/>
              <w:textAlignment w:val="auto"/>
              <w:rPr>
                <w:rFonts w:hint="default"/>
                <w:lang w:val="en-US" w:eastAsia="zh-CN"/>
              </w:rPr>
            </w:pPr>
            <w:r>
              <w:rPr>
                <w:rFonts w:hint="eastAsia" w:ascii="宋体" w:hAnsi="宋体" w:eastAsia="宋体" w:cs="宋体"/>
                <w:bCs/>
                <w:sz w:val="24"/>
                <w:szCs w:val="24"/>
                <w:u w:val="none"/>
                <w:lang w:val="en-US" w:eastAsia="zh-CN"/>
              </w:rPr>
              <w:t>项目二：</w:t>
            </w:r>
            <w:r>
              <w:rPr>
                <w:rFonts w:hint="eastAsia" w:ascii="宋体" w:hAnsi="宋体" w:eastAsia="宋体" w:cs="宋体"/>
                <w:sz w:val="24"/>
                <w:szCs w:val="24"/>
                <w:lang w:val="en-US" w:eastAsia="zh-CN"/>
              </w:rPr>
              <w:t>参照《湖北省资产评估服务收费管理实施办法》(鄂价工服规[2014]24号)规定，下浮率为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sz w:val="24"/>
              </w:rPr>
            </w:pPr>
            <w:r>
              <w:rPr>
                <w:rFonts w:hint="eastAsia" w:cs="Arial" w:asciiTheme="minorEastAsia" w:hAnsiTheme="minorEastAsia"/>
                <w:sz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cs="Arial" w:asciiTheme="minorEastAsia" w:hAnsiTheme="minorEastAsia"/>
                <w:b/>
                <w:bCs/>
                <w:sz w:val="24"/>
              </w:rPr>
            </w:pPr>
          </w:p>
        </w:tc>
      </w:tr>
    </w:tbl>
    <w:p>
      <w:pPr>
        <w:widowControl/>
        <w:snapToGrid w:val="0"/>
        <w:spacing w:after="200"/>
        <w:rPr>
          <w:rFonts w:asciiTheme="minorEastAsia" w:hAnsiTheme="minorEastAsia"/>
          <w:sz w:val="24"/>
        </w:rPr>
      </w:pPr>
      <w:r>
        <w:rPr>
          <w:rFonts w:hint="eastAsia" w:asciiTheme="minorEastAsia" w:hAnsiTheme="minorEastAsia"/>
          <w:sz w:val="24"/>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rPr>
        <w:t>1</w:t>
      </w:r>
      <w:r>
        <w:rPr>
          <w:rFonts w:hint="eastAsia" w:asciiTheme="minorEastAsia" w:hAnsiTheme="minorEastAsia"/>
          <w:sz w:val="24"/>
          <w:highlight w:val="none"/>
        </w:rPr>
        <w:t>、参照《</w:t>
      </w:r>
      <w:r>
        <w:rPr>
          <w:rFonts w:hint="eastAsia" w:asciiTheme="minorEastAsia" w:hAnsiTheme="minorEastAsia"/>
          <w:sz w:val="24"/>
          <w:highlight w:val="none"/>
          <w:lang w:val="en-US" w:eastAsia="zh-CN"/>
        </w:rPr>
        <w:t>湖北省资产评估服务收费管理实施办法</w:t>
      </w:r>
      <w:r>
        <w:rPr>
          <w:rFonts w:hint="eastAsia" w:asciiTheme="minorEastAsia" w:hAnsiTheme="minorEastAsia"/>
          <w:sz w:val="24"/>
          <w:highlight w:val="none"/>
        </w:rPr>
        <w:t>》(</w:t>
      </w:r>
      <w:r>
        <w:rPr>
          <w:rFonts w:hint="eastAsia" w:asciiTheme="minorEastAsia" w:hAnsiTheme="minorEastAsia"/>
          <w:sz w:val="24"/>
          <w:highlight w:val="none"/>
          <w:lang w:val="en-US" w:eastAsia="zh-CN"/>
        </w:rPr>
        <w:t>鄂价工服规[2014]24号</w:t>
      </w:r>
      <w:r>
        <w:rPr>
          <w:rFonts w:hint="eastAsia" w:asciiTheme="minorEastAsia" w:hAnsiTheme="minorEastAsia"/>
          <w:sz w:val="24"/>
          <w:highlight w:val="none"/>
        </w:rPr>
        <w:t>)规定</w:t>
      </w:r>
      <w:r>
        <w:rPr>
          <w:rFonts w:hint="eastAsia" w:asciiTheme="minorEastAsia" w:hAnsiTheme="minorEastAsia"/>
          <w:sz w:val="24"/>
          <w:highlight w:val="none"/>
          <w:lang w:val="en-US" w:eastAsia="zh-CN"/>
        </w:rPr>
        <w:t>的收费标准，下浮率不得低于30%</w:t>
      </w:r>
      <w:r>
        <w:rPr>
          <w:rFonts w:hint="eastAsia" w:asciiTheme="minorEastAsia" w:hAnsiTheme="minorEastAsia"/>
          <w:sz w:val="24"/>
          <w:highlight w:val="none"/>
          <w:lang w:eastAsia="zh-CN"/>
        </w:rPr>
        <w:t>，</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2、例：</w:t>
      </w:r>
      <w:r>
        <w:rPr>
          <w:rFonts w:hint="eastAsia" w:asciiTheme="minorEastAsia" w:hAnsiTheme="minorEastAsia"/>
          <w:sz w:val="24"/>
          <w:highlight w:val="none"/>
          <w:lang w:val="en-US" w:eastAsia="zh-CN"/>
        </w:rPr>
        <w:t>下浮3</w:t>
      </w:r>
      <w:r>
        <w:rPr>
          <w:rFonts w:hint="eastAsia" w:asciiTheme="minorEastAsia" w:hAnsiTheme="minorEastAsia"/>
          <w:sz w:val="24"/>
          <w:highlight w:val="none"/>
        </w:rPr>
        <w:t>0%即为</w:t>
      </w:r>
      <w:r>
        <w:rPr>
          <w:rFonts w:hint="eastAsia" w:asciiTheme="minorEastAsia" w:hAnsiTheme="minorEastAsia"/>
          <w:sz w:val="24"/>
          <w:highlight w:val="none"/>
          <w:lang w:val="en-US" w:eastAsia="zh-CN"/>
        </w:rPr>
        <w:t>收费</w:t>
      </w:r>
      <w:r>
        <w:rPr>
          <w:rFonts w:hint="eastAsia" w:asciiTheme="minorEastAsia" w:hAnsiTheme="minorEastAsia"/>
          <w:sz w:val="24"/>
          <w:highlight w:val="none"/>
        </w:rPr>
        <w:t>标准</w:t>
      </w:r>
      <w:r>
        <w:rPr>
          <w:rFonts w:hint="eastAsia" w:asciiTheme="minorEastAsia" w:hAnsiTheme="minorEastAsia"/>
          <w:sz w:val="24"/>
          <w:highlight w:val="none"/>
          <w:lang w:val="en-US" w:eastAsia="zh-CN"/>
        </w:rPr>
        <w:t>的7</w:t>
      </w:r>
      <w:r>
        <w:rPr>
          <w:rFonts w:hint="eastAsia" w:asciiTheme="minorEastAsia" w:hAnsiTheme="minorEastAsia"/>
          <w:sz w:val="24"/>
          <w:highlight w:val="none"/>
        </w:rPr>
        <w:t>折。</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rPr>
      </w:pPr>
    </w:p>
    <w:p>
      <w:pPr>
        <w:widowControl/>
        <w:snapToGrid w:val="0"/>
        <w:spacing w:line="360" w:lineRule="auto"/>
        <w:ind w:firstLine="480" w:firstLineChars="200"/>
        <w:rPr>
          <w:rFonts w:ascii="宋体" w:hAnsi="宋体" w:eastAsia="宋体" w:cs="Times New Roman"/>
          <w:sz w:val="24"/>
          <w:u w:val="single"/>
        </w:rPr>
      </w:pPr>
      <w:r>
        <w:rPr>
          <w:rFonts w:hint="eastAsia" w:asciiTheme="minorEastAsia" w:hAnsiTheme="minorEastAsia"/>
          <w:sz w:val="24"/>
        </w:rPr>
        <w:t>供应商名称（</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法定代表人或其委托代理人（签字或</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日期：</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p>
    <w:p>
      <w:pPr>
        <w:widowControl/>
        <w:jc w:val="left"/>
        <w:rPr>
          <w:rFonts w:ascii="宋体" w:hAnsi="宋体" w:cs="Arial"/>
          <w:b/>
          <w:bCs/>
          <w:sz w:val="32"/>
          <w:szCs w:val="32"/>
        </w:rPr>
      </w:pPr>
      <w:r>
        <w:rPr>
          <w:rFonts w:ascii="宋体" w:hAnsi="宋体" w:cs="Arial"/>
          <w:b/>
          <w:bCs/>
          <w:sz w:val="32"/>
          <w:szCs w:val="32"/>
        </w:rPr>
        <w:br w:type="page"/>
      </w:r>
    </w:p>
    <w:p>
      <w:pPr>
        <w:adjustRightInd w:val="0"/>
        <w:snapToGrid w:val="0"/>
        <w:spacing w:line="500" w:lineRule="exact"/>
        <w:jc w:val="center"/>
        <w:outlineLvl w:val="0"/>
        <w:rPr>
          <w:rFonts w:ascii="宋体" w:hAnsi="宋体" w:eastAsia="宋体" w:cs="Times New Roman"/>
          <w:b/>
          <w:sz w:val="28"/>
          <w:szCs w:val="28"/>
        </w:rPr>
      </w:pPr>
      <w:r>
        <w:rPr>
          <w:rFonts w:hint="eastAsia" w:ascii="宋体" w:hAnsi="宋体" w:cs="Arial"/>
          <w:b/>
          <w:bCs/>
          <w:sz w:val="32"/>
          <w:szCs w:val="32"/>
        </w:rPr>
        <w:t>二、</w:t>
      </w:r>
      <w:r>
        <w:rPr>
          <w:rFonts w:ascii="宋体" w:hAnsi="宋体" w:eastAsia="宋体" w:cs="Times New Roman"/>
          <w:b/>
          <w:sz w:val="28"/>
          <w:szCs w:val="28"/>
        </w:rPr>
        <w:t>法定代表人授权书</w:t>
      </w:r>
      <w:r>
        <w:rPr>
          <w:rFonts w:hint="eastAsia" w:ascii="宋体" w:hAnsi="宋体"/>
          <w:b/>
          <w:sz w:val="28"/>
          <w:szCs w:val="28"/>
        </w:rPr>
        <w:t>格式</w:t>
      </w:r>
    </w:p>
    <w:p>
      <w:pPr>
        <w:widowControl/>
        <w:snapToGrid w:val="0"/>
        <w:spacing w:after="200" w:line="300" w:lineRule="auto"/>
        <w:ind w:firstLine="430"/>
        <w:rPr>
          <w:rFonts w:ascii="宋体" w:hAnsi="宋体" w:cs="Arial"/>
        </w:rPr>
      </w:pPr>
    </w:p>
    <w:p>
      <w:pPr>
        <w:widowControl/>
        <w:snapToGrid w:val="0"/>
        <w:spacing w:after="200" w:line="300" w:lineRule="auto"/>
        <w:rPr>
          <w:rFonts w:ascii="宋体" w:hAnsi="宋体" w:cs="Arial"/>
          <w:b/>
          <w:sz w:val="24"/>
          <w:u w:val="single"/>
        </w:rPr>
      </w:pPr>
      <w:r>
        <w:rPr>
          <w:rFonts w:hint="eastAsia" w:ascii="宋体" w:hAnsi="宋体" w:cs="Arial"/>
          <w:sz w:val="24"/>
        </w:rPr>
        <w:t>致：</w:t>
      </w:r>
      <w:r>
        <w:rPr>
          <w:rFonts w:hint="eastAsia" w:ascii="宋体" w:hAnsi="宋体" w:cs="Arial"/>
          <w:b/>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兹授权</w:t>
      </w:r>
      <w:r>
        <w:rPr>
          <w:rFonts w:ascii="宋体" w:hAnsi="宋体" w:eastAsia="宋体" w:cs="Times New Roman"/>
          <w:sz w:val="24"/>
          <w:u w:val="single"/>
        </w:rPr>
        <w:t xml:space="preserve">      </w:t>
      </w:r>
      <w:r>
        <w:rPr>
          <w:rFonts w:ascii="宋体" w:hAnsi="宋体" w:eastAsia="宋体" w:cs="Times New Roman"/>
          <w:sz w:val="24"/>
        </w:rPr>
        <w:t>同志为我公司参加贵单位组织的</w:t>
      </w:r>
      <w:r>
        <w:rPr>
          <w:rFonts w:hint="eastAsia" w:ascii="宋体" w:hAnsi="宋体" w:eastAsia="宋体" w:cs="Times New Roman"/>
          <w:sz w:val="24"/>
          <w:u w:val="single"/>
        </w:rPr>
        <w:t>(</w:t>
      </w:r>
      <w:r>
        <w:rPr>
          <w:rFonts w:ascii="宋体" w:hAnsi="宋体" w:eastAsia="宋体" w:cs="Times New Roman"/>
          <w:sz w:val="24"/>
          <w:u w:val="single"/>
        </w:rPr>
        <w:t>项    目    名   称</w:t>
      </w:r>
      <w:r>
        <w:rPr>
          <w:rFonts w:hint="eastAsia" w:ascii="宋体" w:hAnsi="宋体" w:eastAsia="宋体" w:cs="Times New Roman"/>
          <w:sz w:val="24"/>
          <w:u w:val="single"/>
        </w:rPr>
        <w:t>)</w:t>
      </w:r>
      <w:r>
        <w:rPr>
          <w:rFonts w:hint="eastAsia" w:ascii="宋体" w:hAnsi="宋体"/>
          <w:sz w:val="24"/>
        </w:rPr>
        <w:t>遴选</w:t>
      </w:r>
      <w:r>
        <w:rPr>
          <w:rFonts w:ascii="宋体" w:hAnsi="宋体" w:eastAsia="宋体" w:cs="Times New Roman"/>
          <w:sz w:val="24"/>
        </w:rPr>
        <w:t>的代表人，全权代表我公司处理在该项目活动中的一切事宜。代理期限从</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日起至</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 xml:space="preserve">日止。 </w:t>
      </w:r>
    </w:p>
    <w:p>
      <w:pPr>
        <w:spacing w:line="500" w:lineRule="exact"/>
        <w:rPr>
          <w:rFonts w:ascii="宋体" w:hAnsi="宋体" w:eastAsia="宋体" w:cs="Times New Roman"/>
          <w:sz w:val="24"/>
        </w:rPr>
      </w:pPr>
    </w:p>
    <w:p>
      <w:pPr>
        <w:spacing w:line="500" w:lineRule="exact"/>
        <w:rPr>
          <w:rFonts w:ascii="宋体" w:hAnsi="宋体" w:eastAsia="宋体" w:cs="Times New Roman"/>
          <w:sz w:val="24"/>
        </w:rPr>
      </w:pPr>
      <w:r>
        <w:rPr>
          <w:rFonts w:ascii="宋体" w:hAnsi="宋体" w:eastAsia="宋体" w:cs="Times New Roman"/>
          <w:sz w:val="24"/>
        </w:rPr>
        <w:t>授权单位</w:t>
      </w:r>
      <w:r>
        <w:rPr>
          <w:rFonts w:hint="eastAsia" w:ascii="宋体" w:hAnsi="宋体" w:eastAsia="宋体" w:cs="Times New Roman"/>
          <w:sz w:val="24"/>
        </w:rPr>
        <w:t>(</w:t>
      </w:r>
      <w:r>
        <w:rPr>
          <w:rFonts w:ascii="宋体" w:hAnsi="宋体" w:eastAsia="宋体" w:cs="Times New Roman"/>
          <w:sz w:val="24"/>
        </w:rPr>
        <w:t>签章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法定代表人</w:t>
      </w:r>
      <w:r>
        <w:rPr>
          <w:rFonts w:hint="eastAsia" w:ascii="宋体" w:hAnsi="宋体" w:eastAsia="宋体" w:cs="Times New Roman"/>
          <w:sz w:val="24"/>
        </w:rPr>
        <w:t>(</w:t>
      </w:r>
      <w:r>
        <w:rPr>
          <w:rFonts w:ascii="宋体" w:hAnsi="宋体" w:eastAsia="宋体" w:cs="Times New Roman"/>
          <w:sz w:val="24"/>
        </w:rPr>
        <w:t>签字或盖章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日期：</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w:t>
      </w:r>
    </w:p>
    <w:p>
      <w:pPr>
        <w:spacing w:line="500" w:lineRule="exact"/>
        <w:rPr>
          <w:rFonts w:ascii="宋体" w:hAnsi="宋体" w:eastAsia="宋体" w:cs="Times New Roman"/>
          <w:sz w:val="24"/>
        </w:rPr>
      </w:pPr>
    </w:p>
    <w:p>
      <w:pPr>
        <w:spacing w:line="500" w:lineRule="exact"/>
        <w:ind w:firstLine="480" w:firstLineChars="200"/>
        <w:rPr>
          <w:rFonts w:ascii="宋体" w:hAnsi="宋体" w:eastAsia="宋体" w:cs="Times New Roman"/>
          <w:sz w:val="24"/>
        </w:rPr>
      </w:pPr>
      <w:r>
        <w:rPr>
          <w:rFonts w:ascii="宋体" w:hAnsi="宋体" w:eastAsia="宋体" w:cs="Times New Roman"/>
          <w:sz w:val="24"/>
        </w:rPr>
        <w:t>附：代理人工作单位：</w:t>
      </w:r>
      <w:r>
        <w:rPr>
          <w:rFonts w:ascii="宋体" w:hAnsi="宋体" w:eastAsia="宋体" w:cs="Times New Roman"/>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职务：</w:t>
      </w:r>
      <w:r>
        <w:rPr>
          <w:rFonts w:ascii="宋体" w:hAnsi="宋体" w:eastAsia="宋体" w:cs="Times New Roman"/>
          <w:sz w:val="24"/>
          <w:u w:val="single"/>
        </w:rPr>
        <w:t xml:space="preserve">                    </w:t>
      </w:r>
      <w:r>
        <w:rPr>
          <w:rFonts w:ascii="宋体" w:hAnsi="宋体" w:eastAsia="宋体" w:cs="Times New Roman"/>
          <w:sz w:val="24"/>
        </w:rPr>
        <w:t xml:space="preserve">      性别：</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r>
        <w:rPr>
          <w:rFonts w:ascii="宋体" w:hAnsi="宋体" w:eastAsia="宋体" w:cs="Times New Roman"/>
          <w:sz w:val="24"/>
        </w:rPr>
        <w:t>身份证号码：</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p>
    <w:tbl>
      <w:tblPr>
        <w:tblStyle w:val="12"/>
        <w:tblW w:w="922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rPr>
            </w:pPr>
            <w:r>
              <w:rPr>
                <w:rFonts w:ascii="宋体" w:hAnsi="宋体" w:eastAsia="宋体" w:cs="Times New Roman"/>
                <w:bCs/>
                <w:sz w:val="24"/>
              </w:rPr>
              <w:t>粘贴</w:t>
            </w:r>
            <w:r>
              <w:rPr>
                <w:rFonts w:hint="eastAsia" w:ascii="宋体" w:hAnsi="宋体" w:eastAsia="宋体" w:cs="Times New Roman"/>
                <w:bCs/>
                <w:sz w:val="24"/>
              </w:rPr>
              <w:t>法定代表</w:t>
            </w:r>
            <w:r>
              <w:rPr>
                <w:rFonts w:ascii="宋体" w:hAnsi="宋体" w:eastAsia="宋体" w:cs="Times New Roman"/>
                <w:bCs/>
                <w:sz w:val="24"/>
              </w:rPr>
              <w:t>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c>
          <w:tcPr>
            <w:tcW w:w="4693" w:type="dxa"/>
          </w:tcPr>
          <w:p>
            <w:pPr>
              <w:spacing w:line="500" w:lineRule="exact"/>
              <w:rPr>
                <w:rFonts w:ascii="宋体" w:hAnsi="宋体" w:eastAsia="宋体" w:cs="Times New Roman"/>
                <w:bCs/>
                <w:sz w:val="24"/>
              </w:rPr>
            </w:pPr>
            <w:r>
              <w:rPr>
                <w:rFonts w:ascii="宋体" w:hAnsi="宋体" w:eastAsia="宋体" w:cs="Times New Roman"/>
                <w:bCs/>
                <w:sz w:val="24"/>
              </w:rPr>
              <w:t>粘贴被授权人身份证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r>
    </w:tbl>
    <w:p>
      <w:pPr>
        <w:widowControl/>
        <w:snapToGrid w:val="0"/>
        <w:spacing w:after="200" w:line="300" w:lineRule="auto"/>
        <w:jc w:val="center"/>
        <w:rPr>
          <w:rFonts w:ascii="Arial" w:hAnsi="Arial" w:eastAsia="微软雅黑" w:cs="Arial"/>
        </w:rPr>
      </w:pPr>
    </w:p>
    <w:p>
      <w:pPr>
        <w:widowControl/>
        <w:snapToGrid w:val="0"/>
        <w:spacing w:after="200" w:line="300" w:lineRule="auto"/>
        <w:jc w:val="center"/>
        <w:rPr>
          <w:rFonts w:ascii="宋体" w:hAnsi="宋体" w:cs="Arial"/>
        </w:rPr>
      </w:pPr>
    </w:p>
    <w:p>
      <w:pPr>
        <w:keepNext/>
        <w:keepLines/>
        <w:snapToGrid w:val="0"/>
        <w:spacing w:line="300" w:lineRule="auto"/>
        <w:jc w:val="center"/>
        <w:outlineLvl w:val="3"/>
        <w:rPr>
          <w:rFonts w:ascii="Arial" w:hAnsi="Arial" w:eastAsia="黑体" w:cs="Arial"/>
          <w:bCs/>
          <w:sz w:val="32"/>
          <w:szCs w:val="32"/>
        </w:rPr>
      </w:pPr>
      <w:r>
        <w:rPr>
          <w:rFonts w:ascii="Arial" w:hAnsi="Arial" w:eastAsia="黑体" w:cs="Arial"/>
          <w:b/>
          <w:bCs/>
          <w:sz w:val="28"/>
          <w:szCs w:val="28"/>
        </w:rPr>
        <w:br w:type="page"/>
      </w:r>
      <w:bookmarkStart w:id="4" w:name="_Toc214099862"/>
      <w:r>
        <w:rPr>
          <w:rFonts w:hint="eastAsia" w:ascii="宋体" w:hAnsi="宋体" w:cs="Arial"/>
          <w:b/>
          <w:bCs/>
          <w:sz w:val="32"/>
          <w:szCs w:val="32"/>
        </w:rPr>
        <w:t>三、法定代表人资格证明</w:t>
      </w:r>
      <w:bookmarkEnd w:id="4"/>
      <w:r>
        <w:rPr>
          <w:rFonts w:hint="eastAsia" w:ascii="宋体" w:hAnsi="宋体" w:cs="Arial"/>
          <w:b/>
          <w:bCs/>
          <w:sz w:val="32"/>
          <w:szCs w:val="32"/>
        </w:rPr>
        <w:t>格式</w:t>
      </w:r>
    </w:p>
    <w:p>
      <w:pPr>
        <w:widowControl/>
        <w:snapToGrid w:val="0"/>
        <w:spacing w:after="200" w:line="300" w:lineRule="auto"/>
        <w:rPr>
          <w:rFonts w:ascii="Arial" w:hAnsi="Arial" w:eastAsia="微软雅黑" w:cs="Arial"/>
          <w:sz w:val="22"/>
        </w:rPr>
      </w:pPr>
    </w:p>
    <w:p>
      <w:pPr>
        <w:widowControl/>
        <w:snapToGrid w:val="0"/>
        <w:spacing w:after="200" w:line="300" w:lineRule="auto"/>
        <w:rPr>
          <w:rFonts w:ascii="宋体" w:hAnsi="宋体" w:cs="Arial"/>
          <w:sz w:val="22"/>
        </w:rPr>
      </w:pPr>
    </w:p>
    <w:p>
      <w:pPr>
        <w:widowControl/>
        <w:topLinePunct/>
        <w:snapToGrid w:val="0"/>
        <w:spacing w:after="200" w:line="300" w:lineRule="auto"/>
        <w:rPr>
          <w:rFonts w:ascii="宋体" w:hAnsi="宋体" w:cs="Arial"/>
          <w:bCs/>
          <w:sz w:val="24"/>
          <w:u w:val="single"/>
        </w:rPr>
      </w:pPr>
      <w:r>
        <w:rPr>
          <w:rFonts w:hint="eastAsia" w:ascii="宋体" w:hAnsi="宋体" w:cs="Arial"/>
          <w:sz w:val="24"/>
        </w:rPr>
        <w:t>供应商</w:t>
      </w:r>
      <w:r>
        <w:rPr>
          <w:rFonts w:hint="eastAsia" w:ascii="宋体" w:hAnsi="宋体" w:cs="Arial"/>
          <w:bCs/>
          <w:sz w:val="24"/>
        </w:rPr>
        <w:t>名称：</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单位性质：</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sz w:val="24"/>
        </w:rPr>
        <w:t>地址：</w:t>
      </w:r>
      <w:r>
        <w:rPr>
          <w:rFonts w:ascii="宋体" w:hAnsi="宋体" w:cs="Arial"/>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成立时间：</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r>
        <w:rPr>
          <w:rFonts w:hint="eastAsia" w:ascii="宋体" w:hAnsi="宋体" w:cs="Arial"/>
          <w:bCs/>
          <w:sz w:val="24"/>
        </w:rPr>
        <w:t>经营期限：</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u w:val="single"/>
        </w:rPr>
      </w:pPr>
      <w:r>
        <w:rPr>
          <w:rFonts w:hint="eastAsia" w:ascii="宋体" w:hAnsi="宋体" w:cs="Arial"/>
          <w:bCs/>
          <w:sz w:val="24"/>
        </w:rPr>
        <w:t>姓名：</w:t>
      </w:r>
      <w:r>
        <w:rPr>
          <w:rFonts w:ascii="宋体" w:hAnsi="宋体" w:cs="Arial"/>
          <w:bCs/>
          <w:sz w:val="24"/>
          <w:u w:val="single"/>
        </w:rPr>
        <w:t xml:space="preserve">         </w:t>
      </w:r>
      <w:r>
        <w:rPr>
          <w:rFonts w:hint="eastAsia" w:ascii="宋体" w:hAnsi="宋体" w:cs="Arial"/>
          <w:bCs/>
          <w:sz w:val="24"/>
        </w:rPr>
        <w:t>性别：</w:t>
      </w:r>
      <w:r>
        <w:rPr>
          <w:rFonts w:ascii="宋体" w:hAnsi="宋体" w:cs="Arial"/>
          <w:bCs/>
          <w:sz w:val="24"/>
          <w:u w:val="single"/>
        </w:rPr>
        <w:t xml:space="preserve">          </w:t>
      </w:r>
      <w:r>
        <w:rPr>
          <w:rFonts w:hint="eastAsia" w:ascii="宋体" w:hAnsi="宋体" w:cs="Arial"/>
          <w:bCs/>
          <w:sz w:val="24"/>
        </w:rPr>
        <w:t>年龄：</w:t>
      </w:r>
      <w:r>
        <w:rPr>
          <w:rFonts w:ascii="宋体" w:hAnsi="宋体" w:cs="Arial"/>
          <w:bCs/>
          <w:sz w:val="24"/>
          <w:u w:val="single"/>
        </w:rPr>
        <w:t xml:space="preserve">        </w:t>
      </w:r>
      <w:r>
        <w:rPr>
          <w:rFonts w:hint="eastAsia" w:ascii="宋体" w:hAnsi="宋体" w:cs="Arial"/>
          <w:bCs/>
          <w:sz w:val="24"/>
        </w:rPr>
        <w:t>职务：</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系</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投标人名称</w:t>
      </w:r>
      <w:r>
        <w:rPr>
          <w:rFonts w:ascii="宋体" w:hAnsi="宋体" w:cs="Arial"/>
          <w:bCs/>
          <w:sz w:val="24"/>
        </w:rPr>
        <w:t>)</w:t>
      </w:r>
      <w:r>
        <w:rPr>
          <w:rFonts w:hint="eastAsia" w:ascii="宋体" w:hAnsi="宋体" w:cs="Arial"/>
          <w:bCs/>
          <w:sz w:val="24"/>
        </w:rPr>
        <w:t>的法定代表人。</w:t>
      </w:r>
    </w:p>
    <w:p>
      <w:pPr>
        <w:widowControl/>
        <w:topLinePunct/>
        <w:snapToGrid w:val="0"/>
        <w:spacing w:after="200" w:line="300" w:lineRule="auto"/>
        <w:ind w:firstLine="480" w:firstLineChars="200"/>
        <w:rPr>
          <w:rFonts w:ascii="宋体" w:hAnsi="宋体" w:cs="Arial"/>
          <w:bCs/>
          <w:sz w:val="24"/>
        </w:rPr>
      </w:pPr>
      <w:r>
        <w:rPr>
          <w:rFonts w:hint="eastAsia" w:ascii="宋体" w:hAnsi="宋体" w:cs="Arial"/>
          <w:bCs/>
          <w:sz w:val="24"/>
        </w:rPr>
        <w:t>特此证明。</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r>
        <w:rPr>
          <w:rFonts w:ascii="宋体" w:hAnsi="宋体" w:cs="Arial"/>
          <w:bCs/>
          <w:sz w:val="24"/>
        </w:rPr>
        <w:t xml:space="preserve">                                     </w:t>
      </w:r>
      <w:r>
        <w:rPr>
          <w:rFonts w:hint="eastAsia" w:ascii="宋体" w:hAnsi="宋体" w:cs="Arial"/>
          <w:sz w:val="24"/>
        </w:rPr>
        <w:t>供应商名称</w:t>
      </w:r>
      <w:r>
        <w:rPr>
          <w:rFonts w:hint="eastAsia" w:ascii="宋体" w:hAnsi="宋体" w:cs="Arial"/>
          <w:bCs/>
          <w:sz w:val="24"/>
        </w:rPr>
        <w:t>：</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盖单位章</w:t>
      </w:r>
      <w:r>
        <w:rPr>
          <w:rFonts w:ascii="宋体" w:hAnsi="宋体" w:cs="Arial"/>
          <w:bCs/>
          <w:sz w:val="24"/>
        </w:rPr>
        <w:t>)</w:t>
      </w:r>
    </w:p>
    <w:p>
      <w:pPr>
        <w:widowControl/>
        <w:topLinePunct/>
        <w:snapToGrid w:val="0"/>
        <w:spacing w:after="200" w:line="300" w:lineRule="auto"/>
        <w:ind w:firstLine="4440" w:firstLineChars="1850"/>
        <w:rPr>
          <w:rFonts w:ascii="宋体" w:hAnsi="宋体" w:cs="Arial"/>
          <w:bCs/>
          <w:sz w:val="24"/>
        </w:rPr>
      </w:pPr>
      <w:r>
        <w:rPr>
          <w:rFonts w:hint="eastAsia" w:ascii="宋体" w:hAnsi="宋体" w:cs="Arial"/>
          <w:sz w:val="24"/>
        </w:rPr>
        <w:t>法定代表人：</w:t>
      </w:r>
      <w:r>
        <w:rPr>
          <w:rFonts w:ascii="宋体" w:hAnsi="宋体" w:cs="Arial"/>
          <w:bCs/>
          <w:sz w:val="24"/>
          <w:u w:val="single"/>
        </w:rPr>
        <w:t xml:space="preserve">           </w:t>
      </w:r>
      <w:r>
        <w:rPr>
          <w:rFonts w:ascii="宋体" w:hAnsi="宋体" w:cs="Arial"/>
          <w:bCs/>
          <w:sz w:val="24"/>
        </w:rPr>
        <w:t>(</w:t>
      </w:r>
      <w:r>
        <w:rPr>
          <w:rFonts w:hint="eastAsia" w:ascii="宋体" w:hAnsi="宋体" w:cs="Arial"/>
          <w:sz w:val="24"/>
          <w:u w:val="single"/>
        </w:rPr>
        <w:t>签    章</w:t>
      </w:r>
      <w:r>
        <w:rPr>
          <w:rFonts w:ascii="宋体" w:hAnsi="宋体" w:cs="Arial"/>
          <w:bCs/>
          <w:sz w:val="24"/>
        </w:rPr>
        <w:t>)</w:t>
      </w:r>
    </w:p>
    <w:p>
      <w:pPr>
        <w:widowControl/>
        <w:snapToGrid w:val="0"/>
        <w:spacing w:after="200" w:line="300" w:lineRule="auto"/>
        <w:jc w:val="right"/>
        <w:rPr>
          <w:rFonts w:ascii="宋体" w:hAnsi="宋体" w:cs="Arial"/>
          <w:sz w:val="24"/>
        </w:rPr>
      </w:pPr>
      <w:r>
        <w:rPr>
          <w:rFonts w:ascii="宋体" w:hAnsi="宋体" w:cs="Arial"/>
          <w:bCs/>
          <w:sz w:val="24"/>
        </w:rPr>
        <w:t xml:space="preserve">                      </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ind w:firstLine="480" w:firstLineChars="200"/>
        <w:rPr>
          <w:rFonts w:ascii="宋体" w:hAnsi="宋体" w:cs="Arial"/>
          <w:sz w:val="24"/>
        </w:rPr>
      </w:pPr>
      <w:r>
        <w:rPr>
          <w:rFonts w:hint="eastAsia" w:ascii="宋体" w:hAnsi="宋体" w:cs="Arial"/>
          <w:sz w:val="24"/>
        </w:rPr>
        <w:t>注：</w:t>
      </w:r>
      <w:r>
        <w:rPr>
          <w:rFonts w:hint="eastAsia" w:ascii="宋体" w:hAnsi="宋体" w:cs="Arial"/>
          <w:bCs/>
          <w:sz w:val="24"/>
        </w:rPr>
        <w:t>如果由</w:t>
      </w:r>
      <w:r>
        <w:rPr>
          <w:rFonts w:hint="eastAsia" w:ascii="宋体" w:hAnsi="宋体" w:cs="Arial"/>
          <w:sz w:val="24"/>
        </w:rPr>
        <w:t>供应商</w:t>
      </w:r>
      <w:r>
        <w:rPr>
          <w:rFonts w:hint="eastAsia" w:ascii="宋体" w:hAnsi="宋体" w:cs="Arial"/>
          <w:bCs/>
          <w:sz w:val="24"/>
        </w:rPr>
        <w:t>的法定代表人签署投标文件</w:t>
      </w:r>
      <w:r>
        <w:rPr>
          <w:rFonts w:hint="eastAsia" w:ascii="宋体" w:hAnsi="宋体" w:cs="Arial"/>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pPr>
        <w:widowControl/>
        <w:snapToGrid w:val="0"/>
        <w:spacing w:after="200"/>
        <w:rPr>
          <w:rFonts w:ascii="Tahoma" w:hAnsi="Tahoma" w:eastAsia="微软雅黑"/>
          <w:sz w:val="22"/>
          <w:szCs w:val="22"/>
        </w:rPr>
      </w:pPr>
      <w:bookmarkStart w:id="5" w:name="_Toc15682"/>
      <w:bookmarkStart w:id="6" w:name="_Toc12161"/>
      <w:bookmarkStart w:id="7" w:name="_Toc5096256"/>
      <w:bookmarkStart w:id="8" w:name="_Toc5096294"/>
    </w:p>
    <w:p>
      <w:pPr>
        <w:pStyle w:val="3"/>
        <w:spacing w:beforeLines="50" w:after="100" w:afterAutospacing="1"/>
        <w:jc w:val="center"/>
        <w:rPr>
          <w:rFonts w:ascii="宋体" w:hAnsi="宋体" w:eastAsia="宋体"/>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ascii="宋体" w:hAnsi="宋体" w:eastAsia="宋体"/>
        </w:rPr>
      </w:pPr>
      <w:r>
        <w:rPr>
          <w:rFonts w:hint="eastAsia" w:ascii="宋体" w:hAnsi="宋体" w:eastAsia="宋体" w:cs="Arial"/>
        </w:rPr>
        <w:t>四、供应商</w:t>
      </w:r>
      <w:r>
        <w:rPr>
          <w:rFonts w:hint="eastAsia" w:ascii="宋体" w:hAnsi="宋体" w:eastAsia="宋体"/>
        </w:rPr>
        <w:t>基本情况表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供应商名称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企业性质</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法定代表人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联系方式</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员工总人数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注册资本</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bl>
    <w:p>
      <w:pPr>
        <w:snapToGrid w:val="0"/>
        <w:spacing w:beforeLines="50" w:line="300" w:lineRule="auto"/>
        <w:ind w:left="618" w:hanging="198"/>
        <w:rPr>
          <w:rFonts w:cs="Arial" w:asciiTheme="minorEastAsia" w:hAnsiTheme="minorEastAsia"/>
          <w:sz w:val="24"/>
        </w:rPr>
      </w:pPr>
    </w:p>
    <w:p>
      <w:pPr>
        <w:snapToGrid w:val="0"/>
        <w:spacing w:beforeLines="50" w:line="300" w:lineRule="auto"/>
        <w:ind w:left="618" w:hanging="198"/>
        <w:rPr>
          <w:rFonts w:cs="Arial" w:asciiTheme="minorEastAsia" w:hAnsiTheme="minorEastAsia"/>
          <w:szCs w:val="21"/>
        </w:rPr>
      </w:pPr>
    </w:p>
    <w:p>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pPr>
        <w:pStyle w:val="3"/>
        <w:spacing w:beforeLines="50" w:after="100" w:afterAutospacing="1"/>
        <w:ind w:left="720"/>
        <w:jc w:val="center"/>
        <w:rPr>
          <w:rFonts w:ascii="宋体" w:hAnsi="宋体" w:eastAsia="宋体" w:cs="Arial"/>
        </w:rPr>
      </w:pPr>
      <w:r>
        <w:rPr>
          <w:rFonts w:hint="eastAsia" w:ascii="宋体" w:hAnsi="宋体" w:eastAsia="宋体" w:cs="Arial"/>
        </w:rPr>
        <w:t>五、近三年承接的</w:t>
      </w:r>
      <w:r>
        <w:rPr>
          <w:rFonts w:hint="eastAsia" w:ascii="宋体" w:hAnsi="宋体" w:eastAsia="宋体" w:cs="Arial"/>
          <w:lang w:val="en-US" w:eastAsia="zh-CN"/>
        </w:rPr>
        <w:t>类似项目</w:t>
      </w:r>
      <w:r>
        <w:rPr>
          <w:rFonts w:hint="eastAsia" w:ascii="宋体" w:hAnsi="宋体" w:eastAsia="宋体" w:cs="Arial"/>
        </w:rPr>
        <w:t>业绩表</w:t>
      </w:r>
    </w:p>
    <w:p>
      <w:pPr>
        <w:snapToGrid w:val="0"/>
        <w:spacing w:line="300" w:lineRule="auto"/>
        <w:jc w:val="center"/>
        <w:rPr>
          <w:rFonts w:ascii="Arial" w:hAnsi="Arial" w:eastAsia="黑体" w:cs="Arial"/>
        </w:rPr>
      </w:pPr>
    </w:p>
    <w:tbl>
      <w:tblPr>
        <w:tblStyle w:val="12"/>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252"/>
        <w:gridCol w:w="218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rPr>
            </w:pPr>
            <w:r>
              <w:rPr>
                <w:rFonts w:hint="eastAsia" w:ascii="Arial" w:hAnsi="Arial" w:cs="Arial"/>
                <w:sz w:val="24"/>
                <w:lang w:val="en-US" w:eastAsia="zh-CN"/>
              </w:rPr>
              <w:t>序号</w:t>
            </w:r>
          </w:p>
        </w:tc>
        <w:tc>
          <w:tcPr>
            <w:tcW w:w="2252" w:type="dxa"/>
            <w:vAlign w:val="center"/>
          </w:tcPr>
          <w:p>
            <w:pPr>
              <w:snapToGrid w:val="0"/>
              <w:spacing w:line="300" w:lineRule="auto"/>
              <w:jc w:val="center"/>
              <w:rPr>
                <w:rFonts w:ascii="Arial" w:hAnsi="Arial" w:cs="Arial"/>
                <w:sz w:val="24"/>
              </w:rPr>
            </w:pPr>
            <w:r>
              <w:rPr>
                <w:rFonts w:hint="eastAsia" w:ascii="Arial" w:hAnsi="Arial" w:cs="Arial"/>
                <w:sz w:val="24"/>
              </w:rPr>
              <w:t>项目</w:t>
            </w:r>
            <w:r>
              <w:rPr>
                <w:rFonts w:ascii="Arial" w:hAnsi="Arial" w:cs="Arial"/>
                <w:sz w:val="24"/>
              </w:rPr>
              <w:t>名称</w:t>
            </w:r>
          </w:p>
        </w:tc>
        <w:tc>
          <w:tcPr>
            <w:tcW w:w="2181" w:type="dxa"/>
            <w:vAlign w:val="center"/>
          </w:tcPr>
          <w:p>
            <w:pPr>
              <w:snapToGrid w:val="0"/>
              <w:spacing w:line="300" w:lineRule="auto"/>
              <w:ind w:left="-69"/>
              <w:jc w:val="center"/>
              <w:rPr>
                <w:rFonts w:ascii="Arial" w:hAnsi="Arial" w:cs="Arial"/>
                <w:sz w:val="24"/>
              </w:rPr>
            </w:pPr>
            <w:r>
              <w:rPr>
                <w:rFonts w:hint="eastAsia" w:ascii="Arial" w:hAnsi="Arial" w:cs="Arial"/>
                <w:sz w:val="24"/>
              </w:rPr>
              <w:t>业主单位</w:t>
            </w:r>
          </w:p>
        </w:tc>
        <w:tc>
          <w:tcPr>
            <w:tcW w:w="2004" w:type="dxa"/>
            <w:vAlign w:val="center"/>
          </w:tcPr>
          <w:p>
            <w:pPr>
              <w:snapToGrid w:val="0"/>
              <w:spacing w:line="300" w:lineRule="auto"/>
              <w:ind w:left="-50"/>
              <w:jc w:val="center"/>
              <w:rPr>
                <w:rFonts w:ascii="Arial" w:hAnsi="Arial" w:cs="Arial"/>
                <w:sz w:val="24"/>
              </w:rPr>
            </w:pPr>
            <w:r>
              <w:rPr>
                <w:rFonts w:hint="eastAsia" w:ascii="Arial" w:hAnsi="Arial" w:cs="Arial"/>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r>
              <w:rPr>
                <w:rFonts w:ascii="Arial" w:hAnsi="Arial" w:cs="Arial"/>
                <w:sz w:val="24"/>
              </w:rPr>
              <w:t xml:space="preserve">    </w:t>
            </w: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252" w:type="dxa"/>
          </w:tcPr>
          <w:p>
            <w:pPr>
              <w:snapToGrid w:val="0"/>
              <w:spacing w:line="300" w:lineRule="auto"/>
              <w:jc w:val="center"/>
              <w:rPr>
                <w:rFonts w:ascii="Arial" w:hAnsi="Arial" w:cs="Arial"/>
                <w:sz w:val="24"/>
              </w:rPr>
            </w:pPr>
          </w:p>
        </w:tc>
        <w:tc>
          <w:tcPr>
            <w:tcW w:w="2181" w:type="dxa"/>
          </w:tcPr>
          <w:p>
            <w:pPr>
              <w:snapToGrid w:val="0"/>
              <w:spacing w:line="300" w:lineRule="auto"/>
              <w:ind w:left="-69"/>
              <w:jc w:val="center"/>
              <w:rPr>
                <w:rFonts w:ascii="Arial" w:hAnsi="Arial" w:cs="Arial"/>
                <w:sz w:val="24"/>
              </w:rPr>
            </w:pPr>
          </w:p>
        </w:tc>
        <w:tc>
          <w:tcPr>
            <w:tcW w:w="2004" w:type="dxa"/>
          </w:tcPr>
          <w:p>
            <w:pPr>
              <w:snapToGrid w:val="0"/>
              <w:spacing w:line="300" w:lineRule="auto"/>
              <w:ind w:left="-50"/>
              <w:jc w:val="center"/>
              <w:rPr>
                <w:rFonts w:ascii="Arial" w:hAnsi="Arial" w:cs="Arial"/>
                <w:sz w:val="24"/>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类似项目</w:t>
      </w:r>
      <w:r>
        <w:rPr>
          <w:rFonts w:hint="eastAsia" w:ascii="宋体" w:hAnsi="宋体" w:eastAsia="宋体" w:cs="Arial"/>
          <w:sz w:val="24"/>
        </w:rPr>
        <w:t>合同</w:t>
      </w:r>
      <w:r>
        <w:rPr>
          <w:rFonts w:hint="eastAsia" w:ascii="宋体" w:hAnsi="宋体" w:eastAsia="宋体" w:cs="Arial"/>
          <w:sz w:val="24"/>
          <w:lang w:eastAsia="zh-CN"/>
        </w:rPr>
        <w:t>，</w:t>
      </w:r>
      <w:r>
        <w:rPr>
          <w:rFonts w:hint="eastAsia" w:cs="Arial" w:asciiTheme="minorEastAsia" w:hAnsiTheme="minorEastAsia"/>
          <w:sz w:val="24"/>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rPr>
      </w:pPr>
    </w:p>
    <w:p>
      <w:pPr>
        <w:keepNext/>
        <w:keepLines/>
        <w:snapToGrid w:val="0"/>
        <w:spacing w:line="300" w:lineRule="auto"/>
        <w:ind w:left="551" w:hanging="551" w:hangingChars="196"/>
        <w:jc w:val="center"/>
        <w:outlineLvl w:val="4"/>
        <w:rPr>
          <w:rFonts w:ascii="Arial" w:hAnsi="Arial" w:eastAsia="黑体" w:cs="Arial"/>
          <w:b/>
          <w:bCs/>
          <w:sz w:val="28"/>
          <w:szCs w:val="28"/>
        </w:rPr>
      </w:pPr>
    </w:p>
    <w:p>
      <w:pPr>
        <w:widowControl/>
        <w:snapToGrid w:val="0"/>
        <w:spacing w:after="200"/>
        <w:rPr>
          <w:rFonts w:ascii="Tahoma" w:hAnsi="Tahoma" w:eastAsia="微软雅黑"/>
          <w:sz w:val="22"/>
          <w:szCs w:val="22"/>
        </w:rPr>
      </w:pPr>
    </w:p>
    <w:p>
      <w:pPr>
        <w:pStyle w:val="4"/>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pPr>
        <w:pStyle w:val="3"/>
        <w:spacing w:beforeLines="50" w:after="100" w:afterAutospacing="1"/>
        <w:jc w:val="center"/>
        <w:rPr>
          <w:rFonts w:ascii="宋体" w:hAnsi="宋体" w:eastAsia="宋体" w:cs="Arial"/>
        </w:rPr>
      </w:pPr>
      <w:bookmarkStart w:id="9" w:name="_Toc512327592"/>
      <w:r>
        <w:rPr>
          <w:rFonts w:hint="eastAsia" w:ascii="宋体" w:hAnsi="宋体" w:eastAsia="宋体" w:cs="Arial"/>
        </w:rPr>
        <w:t>六、拟派项目人员情况表</w:t>
      </w:r>
      <w:bookmarkEnd w:id="9"/>
    </w:p>
    <w:tbl>
      <w:tblPr>
        <w:tblStyle w:val="12"/>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90"/>
        <w:gridCol w:w="2756"/>
        <w:gridCol w:w="215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序号</w:t>
            </w:r>
          </w:p>
        </w:tc>
        <w:tc>
          <w:tcPr>
            <w:tcW w:w="1590"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姓名</w:t>
            </w:r>
          </w:p>
        </w:tc>
        <w:tc>
          <w:tcPr>
            <w:tcW w:w="2756"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在本项目中承担的工作</w:t>
            </w:r>
          </w:p>
        </w:tc>
        <w:tc>
          <w:tcPr>
            <w:tcW w:w="2153"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个人专业资格证书</w:t>
            </w:r>
          </w:p>
        </w:tc>
        <w:tc>
          <w:tcPr>
            <w:tcW w:w="1222" w:type="dxa"/>
            <w:vAlign w:val="center"/>
          </w:tcPr>
          <w:p>
            <w:pPr>
              <w:keepNext w:val="0"/>
              <w:keepLines w:val="0"/>
              <w:pageBreakBefore w:val="0"/>
              <w:widowControl w:val="0"/>
              <w:kinsoku/>
              <w:wordWrap/>
              <w:overflowPunct/>
              <w:topLinePunct w:val="0"/>
              <w:autoSpaceDE/>
              <w:autoSpaceDN/>
              <w:bidi w:val="0"/>
              <w:adjustRightInd/>
              <w:snapToGrid w:val="0"/>
              <w:spacing w:line="480" w:lineRule="exact"/>
              <w:ind w:left="0"/>
              <w:jc w:val="center"/>
              <w:textAlignment w:val="auto"/>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r>
              <w:rPr>
                <w:rFonts w:ascii="Arial" w:hAnsi="Arial" w:cs="Arial"/>
              </w:rPr>
              <w:t xml:space="preserve">       </w:t>
            </w: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590" w:type="dxa"/>
          </w:tcPr>
          <w:p>
            <w:pPr>
              <w:snapToGrid w:val="0"/>
              <w:spacing w:line="300" w:lineRule="auto"/>
              <w:jc w:val="center"/>
              <w:rPr>
                <w:rFonts w:ascii="Arial" w:hAnsi="Arial" w:cs="Arial"/>
              </w:rPr>
            </w:pPr>
          </w:p>
        </w:tc>
        <w:tc>
          <w:tcPr>
            <w:tcW w:w="2756" w:type="dxa"/>
          </w:tcPr>
          <w:p>
            <w:pPr>
              <w:snapToGrid w:val="0"/>
              <w:spacing w:line="300" w:lineRule="auto"/>
              <w:ind w:left="-69"/>
              <w:jc w:val="center"/>
              <w:rPr>
                <w:rFonts w:ascii="Arial" w:hAnsi="Arial" w:cs="Arial"/>
              </w:rPr>
            </w:pPr>
          </w:p>
        </w:tc>
        <w:tc>
          <w:tcPr>
            <w:tcW w:w="2153" w:type="dxa"/>
          </w:tcPr>
          <w:p>
            <w:pPr>
              <w:snapToGrid w:val="0"/>
              <w:spacing w:line="300" w:lineRule="auto"/>
              <w:ind w:left="-50"/>
              <w:jc w:val="center"/>
              <w:rPr>
                <w:rFonts w:ascii="Arial" w:hAnsi="Arial" w:cs="Arial"/>
              </w:rPr>
            </w:pPr>
          </w:p>
        </w:tc>
        <w:tc>
          <w:tcPr>
            <w:tcW w:w="1222" w:type="dxa"/>
          </w:tcPr>
          <w:p>
            <w:pPr>
              <w:snapToGrid w:val="0"/>
              <w:spacing w:line="300" w:lineRule="auto"/>
              <w:ind w:left="-50"/>
              <w:jc w:val="center"/>
              <w:rPr>
                <w:rFonts w:ascii="Arial" w:hAnsi="Arial" w:cs="Arial"/>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w:t>
      </w:r>
      <w:r>
        <w:rPr>
          <w:rFonts w:hint="eastAsia" w:ascii="宋体" w:hAnsi="宋体" w:eastAsia="宋体" w:cs="Arial"/>
          <w:sz w:val="24"/>
          <w:lang w:val="en-US" w:eastAsia="zh-CN"/>
        </w:rPr>
        <w:t>人员</w:t>
      </w:r>
      <w:r>
        <w:rPr>
          <w:rFonts w:hint="eastAsia" w:ascii="宋体" w:hAnsi="宋体" w:eastAsia="宋体" w:cs="Arial"/>
          <w:sz w:val="24"/>
        </w:rPr>
        <w:t>资格证书。</w:t>
      </w:r>
      <w:r>
        <w:rPr>
          <w:rFonts w:hint="eastAsia" w:cs="Arial" w:asciiTheme="minorEastAsia" w:hAnsiTheme="minorEastAsia"/>
          <w:sz w:val="24"/>
        </w:rPr>
        <w:t>复印件均应清晰可辨，并加盖公章。</w:t>
      </w:r>
    </w:p>
    <w:p>
      <w:pPr>
        <w:pStyle w:val="3"/>
        <w:spacing w:beforeLines="50" w:after="100" w:afterAutospacing="1"/>
        <w:ind w:left="1"/>
        <w:jc w:val="center"/>
        <w:rPr>
          <w:rFonts w:ascii="宋体" w:hAnsi="宋体" w:eastAsia="宋体" w:cs="Arial"/>
        </w:rPr>
      </w:pPr>
      <w:r>
        <w:rPr>
          <w:rFonts w:hAnsi="宋体"/>
          <w:spacing w:val="20"/>
          <w:sz w:val="28"/>
          <w:szCs w:val="28"/>
        </w:rPr>
        <w:br w:type="page"/>
      </w:r>
      <w:r>
        <w:rPr>
          <w:rFonts w:hint="eastAsia" w:ascii="宋体" w:hAnsi="宋体" w:eastAsia="宋体" w:cs="Arial"/>
        </w:rPr>
        <w:t>七、服务方案</w:t>
      </w:r>
    </w:p>
    <w:p>
      <w:pPr>
        <w:jc w:val="center"/>
        <w:rPr>
          <w:sz w:val="24"/>
        </w:rPr>
      </w:pPr>
      <w:r>
        <w:rPr>
          <w:rFonts w:hint="eastAsia" w:ascii="宋体" w:hAnsi="宋体" w:cs="Arial"/>
          <w:sz w:val="24"/>
        </w:rPr>
        <w:t>（格式自拟）</w:t>
      </w:r>
    </w:p>
    <w:p>
      <w:pPr>
        <w:jc w:val="left"/>
        <w:rPr>
          <w:sz w:val="28"/>
          <w:szCs w:val="28"/>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ODUxZTQ3MTllOGZiMzAzNzA2ODBkODdmNGNmNWQifQ=="/>
  </w:docVars>
  <w:rsids>
    <w:rsidRoot w:val="05363C89"/>
    <w:rsid w:val="00005606"/>
    <w:rsid w:val="00013244"/>
    <w:rsid w:val="000434CA"/>
    <w:rsid w:val="00054B6C"/>
    <w:rsid w:val="000A07F4"/>
    <w:rsid w:val="000D23D8"/>
    <w:rsid w:val="000F5450"/>
    <w:rsid w:val="001829D1"/>
    <w:rsid w:val="0019133B"/>
    <w:rsid w:val="001C345E"/>
    <w:rsid w:val="001D7776"/>
    <w:rsid w:val="001E786D"/>
    <w:rsid w:val="001E7BC2"/>
    <w:rsid w:val="00225904"/>
    <w:rsid w:val="00235A12"/>
    <w:rsid w:val="00264DF4"/>
    <w:rsid w:val="00293CAC"/>
    <w:rsid w:val="002975BB"/>
    <w:rsid w:val="002A61FF"/>
    <w:rsid w:val="002D79EF"/>
    <w:rsid w:val="002F03BD"/>
    <w:rsid w:val="002F0ACC"/>
    <w:rsid w:val="002F16B2"/>
    <w:rsid w:val="002F4CDC"/>
    <w:rsid w:val="00314F45"/>
    <w:rsid w:val="003B7C36"/>
    <w:rsid w:val="003C5182"/>
    <w:rsid w:val="003E009B"/>
    <w:rsid w:val="004017B1"/>
    <w:rsid w:val="0040236C"/>
    <w:rsid w:val="00427EED"/>
    <w:rsid w:val="0044101A"/>
    <w:rsid w:val="00464FB1"/>
    <w:rsid w:val="00475D29"/>
    <w:rsid w:val="004B2BEC"/>
    <w:rsid w:val="004C2018"/>
    <w:rsid w:val="004D0D77"/>
    <w:rsid w:val="004E0C69"/>
    <w:rsid w:val="004F0FE0"/>
    <w:rsid w:val="00510480"/>
    <w:rsid w:val="00510E4F"/>
    <w:rsid w:val="00515261"/>
    <w:rsid w:val="005422EB"/>
    <w:rsid w:val="0055685B"/>
    <w:rsid w:val="00560E9C"/>
    <w:rsid w:val="00567D7B"/>
    <w:rsid w:val="00577DE3"/>
    <w:rsid w:val="00591B49"/>
    <w:rsid w:val="0059394F"/>
    <w:rsid w:val="005D6C4D"/>
    <w:rsid w:val="00604495"/>
    <w:rsid w:val="006540F2"/>
    <w:rsid w:val="00671545"/>
    <w:rsid w:val="00696F0A"/>
    <w:rsid w:val="006B7702"/>
    <w:rsid w:val="006F5A5D"/>
    <w:rsid w:val="00704E89"/>
    <w:rsid w:val="00710580"/>
    <w:rsid w:val="00710886"/>
    <w:rsid w:val="00713FB4"/>
    <w:rsid w:val="0072560C"/>
    <w:rsid w:val="007435C4"/>
    <w:rsid w:val="00745316"/>
    <w:rsid w:val="00747071"/>
    <w:rsid w:val="007601E2"/>
    <w:rsid w:val="00762849"/>
    <w:rsid w:val="00766B5D"/>
    <w:rsid w:val="00770C10"/>
    <w:rsid w:val="0077334C"/>
    <w:rsid w:val="007B3FFE"/>
    <w:rsid w:val="007C5F2F"/>
    <w:rsid w:val="00817194"/>
    <w:rsid w:val="00826A87"/>
    <w:rsid w:val="008A44D0"/>
    <w:rsid w:val="008C153F"/>
    <w:rsid w:val="008D5FCB"/>
    <w:rsid w:val="008D76F9"/>
    <w:rsid w:val="00933894"/>
    <w:rsid w:val="009844F4"/>
    <w:rsid w:val="009869F2"/>
    <w:rsid w:val="009A33E1"/>
    <w:rsid w:val="009C4770"/>
    <w:rsid w:val="009C4F9A"/>
    <w:rsid w:val="00A17C85"/>
    <w:rsid w:val="00A50A75"/>
    <w:rsid w:val="00A568AC"/>
    <w:rsid w:val="00A87CD6"/>
    <w:rsid w:val="00AF1BEA"/>
    <w:rsid w:val="00B1361C"/>
    <w:rsid w:val="00B6166C"/>
    <w:rsid w:val="00B83D44"/>
    <w:rsid w:val="00B84306"/>
    <w:rsid w:val="00BB4BC1"/>
    <w:rsid w:val="00BE23F0"/>
    <w:rsid w:val="00C07B85"/>
    <w:rsid w:val="00C4127F"/>
    <w:rsid w:val="00C456F8"/>
    <w:rsid w:val="00C764FB"/>
    <w:rsid w:val="00CF63EA"/>
    <w:rsid w:val="00D05F2B"/>
    <w:rsid w:val="00D20DDB"/>
    <w:rsid w:val="00D93E86"/>
    <w:rsid w:val="00DD15B3"/>
    <w:rsid w:val="00E13D91"/>
    <w:rsid w:val="00E55894"/>
    <w:rsid w:val="00E81A6E"/>
    <w:rsid w:val="00E90592"/>
    <w:rsid w:val="00EC06CD"/>
    <w:rsid w:val="00EC7446"/>
    <w:rsid w:val="00EF1EF7"/>
    <w:rsid w:val="00F03BEB"/>
    <w:rsid w:val="00F567FA"/>
    <w:rsid w:val="00F62164"/>
    <w:rsid w:val="00F93A02"/>
    <w:rsid w:val="00FD32F3"/>
    <w:rsid w:val="00FF44E3"/>
    <w:rsid w:val="01157FAE"/>
    <w:rsid w:val="02195131"/>
    <w:rsid w:val="021C44D9"/>
    <w:rsid w:val="05363C89"/>
    <w:rsid w:val="068B5D68"/>
    <w:rsid w:val="07F45AF6"/>
    <w:rsid w:val="09014B88"/>
    <w:rsid w:val="092A4B61"/>
    <w:rsid w:val="09F20EAF"/>
    <w:rsid w:val="0AA64856"/>
    <w:rsid w:val="0AB02CFD"/>
    <w:rsid w:val="0B1E4DBD"/>
    <w:rsid w:val="0C9E357A"/>
    <w:rsid w:val="0CD545F6"/>
    <w:rsid w:val="0D740D78"/>
    <w:rsid w:val="0DB50251"/>
    <w:rsid w:val="103E6522"/>
    <w:rsid w:val="11380ADA"/>
    <w:rsid w:val="122E08B1"/>
    <w:rsid w:val="132B3D24"/>
    <w:rsid w:val="186B696C"/>
    <w:rsid w:val="188C573F"/>
    <w:rsid w:val="190817DD"/>
    <w:rsid w:val="191D4088"/>
    <w:rsid w:val="1E1B1516"/>
    <w:rsid w:val="20D36F88"/>
    <w:rsid w:val="21992A90"/>
    <w:rsid w:val="21CA7BC3"/>
    <w:rsid w:val="22DB7198"/>
    <w:rsid w:val="238821A9"/>
    <w:rsid w:val="238D0055"/>
    <w:rsid w:val="24E02975"/>
    <w:rsid w:val="25C34B21"/>
    <w:rsid w:val="26314032"/>
    <w:rsid w:val="268C7ABC"/>
    <w:rsid w:val="28B02BBA"/>
    <w:rsid w:val="28E337FF"/>
    <w:rsid w:val="29D742A8"/>
    <w:rsid w:val="2AC54D9A"/>
    <w:rsid w:val="2BBD4A2A"/>
    <w:rsid w:val="2D5807F0"/>
    <w:rsid w:val="31701739"/>
    <w:rsid w:val="32B13287"/>
    <w:rsid w:val="33B32FFE"/>
    <w:rsid w:val="3417565C"/>
    <w:rsid w:val="342633F9"/>
    <w:rsid w:val="34A61BEE"/>
    <w:rsid w:val="356108E1"/>
    <w:rsid w:val="36EE1F2E"/>
    <w:rsid w:val="37D87922"/>
    <w:rsid w:val="38186221"/>
    <w:rsid w:val="3AC72B0A"/>
    <w:rsid w:val="3B363F3D"/>
    <w:rsid w:val="3B607281"/>
    <w:rsid w:val="3CC93CAE"/>
    <w:rsid w:val="3DD5742F"/>
    <w:rsid w:val="3DE62790"/>
    <w:rsid w:val="3E147D23"/>
    <w:rsid w:val="3EF129F9"/>
    <w:rsid w:val="4244238E"/>
    <w:rsid w:val="42571B58"/>
    <w:rsid w:val="43CC5375"/>
    <w:rsid w:val="46EF7F63"/>
    <w:rsid w:val="48127EB4"/>
    <w:rsid w:val="4823399C"/>
    <w:rsid w:val="483A3FDC"/>
    <w:rsid w:val="48513B8E"/>
    <w:rsid w:val="489D5B07"/>
    <w:rsid w:val="4A8E0FEA"/>
    <w:rsid w:val="4B09133D"/>
    <w:rsid w:val="4C635B4B"/>
    <w:rsid w:val="4C7E3BE3"/>
    <w:rsid w:val="4C7F25D3"/>
    <w:rsid w:val="4E0B5C61"/>
    <w:rsid w:val="4FA2282A"/>
    <w:rsid w:val="4FAF4662"/>
    <w:rsid w:val="50314D2D"/>
    <w:rsid w:val="52235B88"/>
    <w:rsid w:val="528A07F6"/>
    <w:rsid w:val="53474A5E"/>
    <w:rsid w:val="562A3949"/>
    <w:rsid w:val="58676158"/>
    <w:rsid w:val="59056E53"/>
    <w:rsid w:val="593906D8"/>
    <w:rsid w:val="5B4C26EB"/>
    <w:rsid w:val="5BCA50C3"/>
    <w:rsid w:val="5C137976"/>
    <w:rsid w:val="5C873590"/>
    <w:rsid w:val="5EFE7340"/>
    <w:rsid w:val="62E7442B"/>
    <w:rsid w:val="63CC4987"/>
    <w:rsid w:val="66307F78"/>
    <w:rsid w:val="668125B1"/>
    <w:rsid w:val="674228D1"/>
    <w:rsid w:val="69BB146B"/>
    <w:rsid w:val="6F39740E"/>
    <w:rsid w:val="6F922779"/>
    <w:rsid w:val="70430D2B"/>
    <w:rsid w:val="70D81B1B"/>
    <w:rsid w:val="731C7DA2"/>
    <w:rsid w:val="7427671E"/>
    <w:rsid w:val="786E717D"/>
    <w:rsid w:val="798C6BBC"/>
    <w:rsid w:val="7C9142C0"/>
    <w:rsid w:val="7E4A03D9"/>
    <w:rsid w:val="7E712BD6"/>
    <w:rsid w:val="7ECC4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kern w:val="0"/>
      <w:szCs w:val="20"/>
    </w:rPr>
  </w:style>
  <w:style w:type="paragraph" w:styleId="4">
    <w:name w:val="Normal Indent"/>
    <w:basedOn w:val="1"/>
    <w:link w:val="22"/>
    <w:qFormat/>
    <w:uiPriority w:val="0"/>
    <w:pPr>
      <w:ind w:firstLine="420"/>
    </w:pPr>
    <w:rPr>
      <w:rFonts w:ascii="Times New Roman" w:hAnsi="Times New Roman" w:eastAsia="宋体" w:cs="Times New Roman"/>
      <w:szCs w:val="20"/>
    </w:rPr>
  </w:style>
  <w:style w:type="paragraph" w:styleId="5">
    <w:name w:val="Document Map"/>
    <w:basedOn w:val="1"/>
    <w:link w:val="27"/>
    <w:qFormat/>
    <w:uiPriority w:val="0"/>
    <w:rPr>
      <w:rFonts w:ascii="宋体" w:eastAsia="宋体"/>
      <w:sz w:val="18"/>
      <w:szCs w:val="18"/>
    </w:rPr>
  </w:style>
  <w:style w:type="paragraph" w:styleId="6">
    <w:name w:val="annotation text"/>
    <w:basedOn w:val="1"/>
    <w:link w:val="25"/>
    <w:qFormat/>
    <w:uiPriority w:val="0"/>
    <w:pPr>
      <w:jc w:val="left"/>
    </w:p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6"/>
    <w:qFormat/>
    <w:uiPriority w:val="0"/>
    <w:rPr>
      <w:b/>
      <w:bCs/>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customStyle="1" w:styleId="19">
    <w:name w:val="列出段落1"/>
    <w:basedOn w:val="1"/>
    <w:qFormat/>
    <w:uiPriority w:val="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left"/>
    </w:pPr>
    <w:rPr>
      <w:rFonts w:ascii="Calibri Light" w:hAnsi="Calibri Light" w:eastAsia="Calibri Light" w:cs="Times New Roman"/>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正文缩进 Char"/>
    <w:link w:val="4"/>
    <w:qFormat/>
    <w:uiPriority w:val="0"/>
    <w:rPr>
      <w:rFonts w:ascii="Times New Roman" w:hAnsi="Times New Roman"/>
      <w:kern w:val="2"/>
      <w:sz w:val="21"/>
    </w:rPr>
  </w:style>
  <w:style w:type="paragraph" w:customStyle="1" w:styleId="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
    <w:name w:val="List Paragraph"/>
    <w:basedOn w:val="1"/>
    <w:unhideWhenUsed/>
    <w:qFormat/>
    <w:uiPriority w:val="99"/>
    <w:pPr>
      <w:ind w:firstLine="420" w:firstLineChars="200"/>
    </w:pPr>
  </w:style>
  <w:style w:type="character" w:customStyle="1" w:styleId="25">
    <w:name w:val="批注文字 Char"/>
    <w:basedOn w:val="14"/>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b/>
      <w:bCs/>
    </w:rPr>
  </w:style>
  <w:style w:type="character" w:customStyle="1" w:styleId="27">
    <w:name w:val="文档结构图 Char"/>
    <w:basedOn w:val="14"/>
    <w:link w:val="5"/>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2451</Words>
  <Characters>2563</Characters>
  <Lines>30</Lines>
  <Paragraphs>8</Paragraphs>
  <TotalTime>2</TotalTime>
  <ScaleCrop>false</ScaleCrop>
  <LinksUpToDate>false</LinksUpToDate>
  <CharactersWithSpaces>3279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2021-06-29T09:39:00Z</dcterms:created>
  <dc:creator>lxh</dc:creator>
  <cp:lastModifiedBy>绪 鑫</cp:lastModifiedBy>
  <cp:lastPrinted>2023-04-25T00:16:00Z</cp:lastPrinted>
  <dcterms:modified xsi:type="dcterms:W3CDTF">2023-04-25T06:53:49Z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CA2061BDB66A49B0AA049E279F81826D</vt:lpwstr>
  </property>
</Properties>
</file>